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752C4" w14:textId="1E4A2CD3" w:rsidR="007B70D1" w:rsidRPr="006643BF" w:rsidRDefault="003F189D" w:rsidP="007B70D1">
      <w:pPr>
        <w:tabs>
          <w:tab w:val="left" w:pos="4518"/>
        </w:tabs>
        <w:spacing w:after="0" w:line="276" w:lineRule="auto"/>
        <w:rPr>
          <w:rFonts w:ascii="Arial Narrow" w:hAnsi="Arial Narrow"/>
          <w:sz w:val="2"/>
          <w:szCs w:val="2"/>
        </w:rPr>
      </w:pPr>
      <w:r w:rsidRPr="00CF4C96">
        <w:rPr>
          <w:rFonts w:ascii="Arial Narrow" w:hAnsi="Arial Narrow"/>
          <w:noProof/>
          <w:szCs w:val="24"/>
          <w:lang w:val="en-US"/>
        </w:rPr>
        <w:drawing>
          <wp:anchor distT="0" distB="0" distL="114300" distR="114300" simplePos="0" relativeHeight="251666432" behindDoc="1" locked="0" layoutInCell="1" allowOverlap="1" wp14:anchorId="30A3B508" wp14:editId="2DCB4302">
            <wp:simplePos x="0" y="0"/>
            <wp:positionH relativeFrom="column">
              <wp:posOffset>2716217</wp:posOffset>
            </wp:positionH>
            <wp:positionV relativeFrom="paragraph">
              <wp:posOffset>-92710</wp:posOffset>
            </wp:positionV>
            <wp:extent cx="3518799" cy="1979494"/>
            <wp:effectExtent l="0" t="0" r="5715"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8799" cy="1979494"/>
                    </a:xfrm>
                    <a:prstGeom prst="rect">
                      <a:avLst/>
                    </a:prstGeom>
                  </pic:spPr>
                </pic:pic>
              </a:graphicData>
            </a:graphic>
            <wp14:sizeRelH relativeFrom="page">
              <wp14:pctWidth>0</wp14:pctWidth>
            </wp14:sizeRelH>
            <wp14:sizeRelV relativeFrom="page">
              <wp14:pctHeight>0</wp14:pctHeight>
            </wp14:sizeRelV>
          </wp:anchor>
        </w:drawing>
      </w:r>
      <w:r w:rsidR="00A00ECD" w:rsidRPr="00EB4879">
        <w:rPr>
          <w:rFonts w:ascii="Arial Narrow" w:hAnsi="Arial Narrow"/>
          <w:noProof/>
          <w:sz w:val="72"/>
          <w:szCs w:val="72"/>
          <w:lang w:val="en-US"/>
        </w:rPr>
        <w:drawing>
          <wp:anchor distT="0" distB="0" distL="114300" distR="114300" simplePos="0" relativeHeight="251660288" behindDoc="1" locked="0" layoutInCell="1" allowOverlap="1" wp14:anchorId="6CBE4420" wp14:editId="3D10BB86">
            <wp:simplePos x="0" y="0"/>
            <wp:positionH relativeFrom="column">
              <wp:posOffset>-531495</wp:posOffset>
            </wp:positionH>
            <wp:positionV relativeFrom="paragraph">
              <wp:posOffset>1740535</wp:posOffset>
            </wp:positionV>
            <wp:extent cx="3251200" cy="1947545"/>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21813" b="6329"/>
                    <a:stretch/>
                  </pic:blipFill>
                  <pic:spPr bwMode="auto">
                    <a:xfrm>
                      <a:off x="0" y="0"/>
                      <a:ext cx="3251200" cy="194754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26270576"/>
      <w:bookmarkEnd w:id="0"/>
      <w:r w:rsidR="007B70D1" w:rsidRPr="006643BF">
        <w:rPr>
          <w:rFonts w:ascii="Arial Narrow" w:hAnsi="Arial Narrow"/>
          <w:sz w:val="72"/>
          <w:szCs w:val="72"/>
        </w:rPr>
        <w:tab/>
      </w:r>
    </w:p>
    <w:p w14:paraId="4482725E" w14:textId="75472215" w:rsidR="00A00ECD" w:rsidRDefault="00FF7649" w:rsidP="004167DA">
      <w:pPr>
        <w:pBdr>
          <w:bottom w:val="single" w:sz="4" w:space="1" w:color="auto"/>
        </w:pBdr>
        <w:spacing w:after="0" w:line="276" w:lineRule="auto"/>
        <w:rPr>
          <w:rFonts w:ascii="Arial Narrow" w:hAnsi="Arial Narrow"/>
          <w:b/>
          <w:bCs/>
          <w:sz w:val="28"/>
          <w:szCs w:val="28"/>
        </w:rPr>
      </w:pPr>
      <w:r>
        <w:rPr>
          <w:noProof/>
          <w:lang w:val="en-US"/>
        </w:rPr>
        <w:drawing>
          <wp:anchor distT="0" distB="0" distL="114300" distR="114300" simplePos="0" relativeHeight="251665408" behindDoc="0" locked="0" layoutInCell="1" allowOverlap="1" wp14:anchorId="7C516052" wp14:editId="3F809CCE">
            <wp:simplePos x="0" y="0"/>
            <wp:positionH relativeFrom="column">
              <wp:posOffset>265826</wp:posOffset>
            </wp:positionH>
            <wp:positionV relativeFrom="paragraph">
              <wp:posOffset>82921</wp:posOffset>
            </wp:positionV>
            <wp:extent cx="1560830" cy="1165225"/>
            <wp:effectExtent l="0" t="0" r="127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0830" cy="1165225"/>
                    </a:xfrm>
                    <a:prstGeom prst="rect">
                      <a:avLst/>
                    </a:prstGeom>
                    <a:noFill/>
                    <a:ln>
                      <a:noFill/>
                    </a:ln>
                  </pic:spPr>
                </pic:pic>
              </a:graphicData>
            </a:graphic>
          </wp:anchor>
        </w:drawing>
      </w:r>
    </w:p>
    <w:p w14:paraId="19DD12A7" w14:textId="21ECD15B" w:rsidR="00A00ECD" w:rsidRDefault="00A00ECD" w:rsidP="004167DA">
      <w:pPr>
        <w:pBdr>
          <w:bottom w:val="single" w:sz="4" w:space="1" w:color="auto"/>
        </w:pBdr>
        <w:spacing w:after="0" w:line="276" w:lineRule="auto"/>
        <w:rPr>
          <w:rFonts w:ascii="Arial Narrow" w:hAnsi="Arial Narrow"/>
          <w:b/>
          <w:bCs/>
          <w:sz w:val="28"/>
          <w:szCs w:val="28"/>
        </w:rPr>
      </w:pPr>
    </w:p>
    <w:p w14:paraId="0850A24D" w14:textId="7971A169" w:rsidR="00A00ECD" w:rsidRDefault="00A00ECD" w:rsidP="004167DA">
      <w:pPr>
        <w:pBdr>
          <w:bottom w:val="single" w:sz="4" w:space="1" w:color="auto"/>
        </w:pBdr>
        <w:spacing w:after="0" w:line="276" w:lineRule="auto"/>
        <w:rPr>
          <w:rFonts w:ascii="Arial Narrow" w:hAnsi="Arial Narrow"/>
          <w:b/>
          <w:bCs/>
          <w:sz w:val="28"/>
          <w:szCs w:val="28"/>
        </w:rPr>
      </w:pPr>
    </w:p>
    <w:p w14:paraId="7978E1B9" w14:textId="3C355BB5" w:rsidR="00A00ECD" w:rsidRDefault="00A00ECD" w:rsidP="004167DA">
      <w:pPr>
        <w:pBdr>
          <w:bottom w:val="single" w:sz="4" w:space="1" w:color="auto"/>
        </w:pBdr>
        <w:spacing w:after="0" w:line="276" w:lineRule="auto"/>
        <w:rPr>
          <w:rFonts w:ascii="Arial Narrow" w:hAnsi="Arial Narrow"/>
          <w:b/>
          <w:bCs/>
          <w:sz w:val="28"/>
          <w:szCs w:val="28"/>
        </w:rPr>
      </w:pPr>
    </w:p>
    <w:p w14:paraId="7DF3D376" w14:textId="24B76431" w:rsidR="00A00ECD" w:rsidRDefault="00A00ECD" w:rsidP="004167DA">
      <w:pPr>
        <w:pBdr>
          <w:bottom w:val="single" w:sz="4" w:space="1" w:color="auto"/>
        </w:pBdr>
        <w:spacing w:after="0" w:line="276" w:lineRule="auto"/>
        <w:rPr>
          <w:rFonts w:ascii="Arial Narrow" w:hAnsi="Arial Narrow"/>
          <w:b/>
          <w:bCs/>
          <w:sz w:val="28"/>
          <w:szCs w:val="28"/>
        </w:rPr>
      </w:pPr>
    </w:p>
    <w:p w14:paraId="57A31F7E" w14:textId="01D5FCD1" w:rsidR="00A00ECD" w:rsidRDefault="00A00ECD" w:rsidP="004167DA">
      <w:pPr>
        <w:pBdr>
          <w:bottom w:val="single" w:sz="4" w:space="1" w:color="auto"/>
        </w:pBdr>
        <w:spacing w:after="0" w:line="276" w:lineRule="auto"/>
        <w:rPr>
          <w:rFonts w:ascii="Arial Narrow" w:hAnsi="Arial Narrow"/>
          <w:b/>
          <w:bCs/>
          <w:sz w:val="28"/>
          <w:szCs w:val="28"/>
        </w:rPr>
      </w:pPr>
    </w:p>
    <w:p w14:paraId="0D998E37" w14:textId="7119E1E3" w:rsidR="00A00ECD" w:rsidRDefault="00A00ECD" w:rsidP="004167DA">
      <w:pPr>
        <w:pBdr>
          <w:bottom w:val="single" w:sz="4" w:space="1" w:color="auto"/>
        </w:pBdr>
        <w:spacing w:after="0" w:line="276" w:lineRule="auto"/>
        <w:rPr>
          <w:rFonts w:ascii="Arial Narrow" w:hAnsi="Arial Narrow"/>
          <w:b/>
          <w:bCs/>
          <w:sz w:val="28"/>
          <w:szCs w:val="28"/>
        </w:rPr>
      </w:pPr>
    </w:p>
    <w:p w14:paraId="093458B5" w14:textId="08FBAB0B" w:rsidR="00A00ECD" w:rsidRDefault="003F189D" w:rsidP="004167DA">
      <w:pPr>
        <w:pBdr>
          <w:bottom w:val="single" w:sz="4" w:space="1" w:color="auto"/>
        </w:pBdr>
        <w:spacing w:after="0" w:line="276" w:lineRule="auto"/>
        <w:rPr>
          <w:rFonts w:ascii="Arial Narrow" w:hAnsi="Arial Narrow"/>
          <w:b/>
          <w:bCs/>
          <w:sz w:val="28"/>
          <w:szCs w:val="28"/>
        </w:rPr>
      </w:pPr>
      <w:r w:rsidRPr="001411AA">
        <w:rPr>
          <w:rFonts w:ascii="Arial Narrow" w:hAnsi="Arial Narrow"/>
          <w:noProof/>
          <w:sz w:val="72"/>
          <w:szCs w:val="72"/>
          <w:lang w:val="en-US"/>
        </w:rPr>
        <mc:AlternateContent>
          <mc:Choice Requires="wps">
            <w:drawing>
              <wp:anchor distT="45720" distB="45720" distL="114300" distR="114300" simplePos="0" relativeHeight="251672319" behindDoc="0" locked="0" layoutInCell="1" allowOverlap="1" wp14:anchorId="2106F780" wp14:editId="3CC29F51">
                <wp:simplePos x="0" y="0"/>
                <wp:positionH relativeFrom="page">
                  <wp:posOffset>3534097</wp:posOffset>
                </wp:positionH>
                <wp:positionV relativeFrom="paragraph">
                  <wp:posOffset>36195</wp:posOffset>
                </wp:positionV>
                <wp:extent cx="3684895" cy="7914004"/>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895" cy="7914004"/>
                        </a:xfrm>
                        <a:prstGeom prst="rect">
                          <a:avLst/>
                        </a:prstGeom>
                        <a:noFill/>
                        <a:ln w="9525">
                          <a:noFill/>
                          <a:miter lim="800000"/>
                          <a:headEnd/>
                          <a:tailEnd/>
                        </a:ln>
                      </wps:spPr>
                      <wps:txbx>
                        <w:txbxContent>
                          <w:p w14:paraId="6649A8BE" w14:textId="591C1792" w:rsidR="00A00ECD" w:rsidRPr="00A00ECD" w:rsidRDefault="00A00ECD" w:rsidP="00A00ECD">
                            <w:pPr>
                              <w:shd w:val="clear" w:color="auto" w:fill="002060"/>
                              <w:rPr>
                                <w:rFonts w:ascii="Arial Narrow" w:hAnsi="Arial Narrow"/>
                                <w:b/>
                                <w:bCs/>
                                <w:color w:val="FFFFFF" w:themeColor="background1"/>
                                <w:sz w:val="96"/>
                                <w:szCs w:val="96"/>
                              </w:rPr>
                            </w:pPr>
                          </w:p>
                          <w:p w14:paraId="2589F2D4" w14:textId="77777777" w:rsidR="00A00ECD" w:rsidRPr="00A00ECD" w:rsidRDefault="00A00ECD" w:rsidP="00A00ECD">
                            <w:pPr>
                              <w:shd w:val="clear" w:color="auto" w:fill="002060"/>
                              <w:rPr>
                                <w:rFonts w:ascii="Arial Narrow" w:hAnsi="Arial Narrow"/>
                                <w:b/>
                                <w:bCs/>
                                <w:color w:val="FFFFFF" w:themeColor="background1"/>
                                <w:sz w:val="96"/>
                                <w:szCs w:val="96"/>
                              </w:rPr>
                            </w:pPr>
                          </w:p>
                          <w:p w14:paraId="757A51A3" w14:textId="77777777" w:rsidR="00A00ECD" w:rsidRPr="00A00ECD" w:rsidRDefault="00A00ECD" w:rsidP="00A00ECD">
                            <w:pPr>
                              <w:shd w:val="clear" w:color="auto" w:fill="002060"/>
                              <w:rPr>
                                <w:rFonts w:ascii="Arial Narrow" w:hAnsi="Arial Narrow"/>
                                <w:b/>
                                <w:bCs/>
                                <w:color w:val="FFFFFF" w:themeColor="background1"/>
                                <w:sz w:val="96"/>
                                <w:szCs w:val="96"/>
                              </w:rPr>
                            </w:pPr>
                          </w:p>
                          <w:p w14:paraId="473B76AB" w14:textId="113E1F9D" w:rsidR="001411AA" w:rsidRPr="003F189D" w:rsidRDefault="001411AA" w:rsidP="003F189D">
                            <w:pPr>
                              <w:shd w:val="clear" w:color="auto" w:fill="002060"/>
                              <w:spacing w:before="100" w:beforeAutospacing="1"/>
                              <w:rPr>
                                <w:rFonts w:ascii="Arial Narrow" w:hAnsi="Arial Narrow"/>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06F780" id="_x0000_t202" coordsize="21600,21600" o:spt="202" path="m,l,21600r21600,l21600,xe">
                <v:stroke joinstyle="miter"/>
                <v:path gradientshapeok="t" o:connecttype="rect"/>
              </v:shapetype>
              <v:shape id="Zone de texte 2" o:spid="_x0000_s1026" type="#_x0000_t202" style="position:absolute;margin-left:278.3pt;margin-top:2.85pt;width:290.15pt;height:623.15pt;z-index:25167231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6oGEgIAAPoDAAAOAAAAZHJzL2Uyb0RvYy54bWysU02P2yAQvVfqf0DcGztuskmskNV2t1tV&#10;2n5I2156IxjHqMBQILGzv74Dzmaj9lbVBwSemTfzHo/19WA0OUgfFFhGp5OSEmkFNMruGP3+7f7N&#10;kpIQuW24BisZPcpArzevX617V8sKOtCN9ARBbKh7x2gXo6uLIohOGh4m4KTFYAve8IhHvysaz3tE&#10;N7qoyvKq6ME3zoOQIeDfuzFINxm/baWIX9o2yEg0ozhbzKvP6zatxWbN653nrlPiNAb/hykMVxab&#10;nqHueORk79VfUEYJDwHaOBFgCmhbJWTmgGym5R9sHjvuZOaC4gR3lin8P1jx+fDVE9UwWk0XlFhu&#10;8JJ+4FWRRpIohyhJlUTqXagx99FhdhzewYCXnQkH9wDiZyAWbjtud/LGe+g7yRsccpoqi4vSESck&#10;kG3/CRrsxfcRMtDQepMURE0IouNlHc8XhHMQgT/fXi1ny9WcEoGxxWo6K8tZ7sHr53LnQ/wgwZC0&#10;YdSjAzI8PzyEmMbh9XNK6mbhXmmdXaAt6Rldzat5LriIGBXRpFoZRpdl+kbbJJbvbZOLI1d63GMD&#10;bU+0E9ORcxy2AyYmLbbQHFEAD6MZ8fHgpgP/REmPRmQ0/NpzLynRHy2KiCxnybn5MJsvKjz4y8j2&#10;MsKtQChGIyXj9jZmt49cb1DsVmUZXiY5zYoGy+qcHkNy8OU5Z7082c1vAAAA//8DAFBLAwQUAAYA&#10;CAAAACEAtu/oxN8AAAALAQAADwAAAGRycy9kb3ducmV2LnhtbEyPzU7DMBCE70h9B2uRuFG7gQQa&#10;4lQIxLWo5Ufi5sbbJGq8jmK3CW/f7Qlus5rR7DfFanKdOOEQWk8aFnMFAqnytqVaw+fH2+0jiBAN&#10;WdN5Qg2/GGBVzq4Kk1s/0gZP21gLLqGQGw1NjH0uZagadCbMfY/E3t4PzkQ+h1rawYxc7jqZKJVJ&#10;Z1riD43p8aXB6rA9Og1f6/3P9716r19d2o9+UpLcUmp9cz09P4GIOMW/MFzwGR1KZtr5I9kgOg1p&#10;mmUcZfEA4uIv7rIliB2rJE0UyLKQ/zeUZwAAAP//AwBQSwECLQAUAAYACAAAACEAtoM4kv4AAADh&#10;AQAAEwAAAAAAAAAAAAAAAAAAAAAAW0NvbnRlbnRfVHlwZXNdLnhtbFBLAQItABQABgAIAAAAIQA4&#10;/SH/1gAAAJQBAAALAAAAAAAAAAAAAAAAAC8BAABfcmVscy8ucmVsc1BLAQItABQABgAIAAAAIQA9&#10;K6oGEgIAAPoDAAAOAAAAAAAAAAAAAAAAAC4CAABkcnMvZTJvRG9jLnhtbFBLAQItABQABgAIAAAA&#10;IQC27+jE3wAAAAsBAAAPAAAAAAAAAAAAAAAAAGwEAABkcnMvZG93bnJldi54bWxQSwUGAAAAAAQA&#10;BADzAAAAeAUAAAAA&#10;" filled="f" stroked="f">
                <v:textbox>
                  <w:txbxContent>
                    <w:p w14:paraId="6649A8BE" w14:textId="591C1792" w:rsidR="00A00ECD" w:rsidRPr="00A00ECD" w:rsidRDefault="00A00ECD" w:rsidP="00A00ECD">
                      <w:pPr>
                        <w:shd w:val="clear" w:color="auto" w:fill="002060"/>
                        <w:rPr>
                          <w:rFonts w:ascii="Arial Narrow" w:hAnsi="Arial Narrow"/>
                          <w:b/>
                          <w:bCs/>
                          <w:color w:val="FFFFFF" w:themeColor="background1"/>
                          <w:sz w:val="96"/>
                          <w:szCs w:val="96"/>
                        </w:rPr>
                      </w:pPr>
                    </w:p>
                    <w:p w14:paraId="2589F2D4" w14:textId="77777777" w:rsidR="00A00ECD" w:rsidRPr="00A00ECD" w:rsidRDefault="00A00ECD" w:rsidP="00A00ECD">
                      <w:pPr>
                        <w:shd w:val="clear" w:color="auto" w:fill="002060"/>
                        <w:rPr>
                          <w:rFonts w:ascii="Arial Narrow" w:hAnsi="Arial Narrow"/>
                          <w:b/>
                          <w:bCs/>
                          <w:color w:val="FFFFFF" w:themeColor="background1"/>
                          <w:sz w:val="96"/>
                          <w:szCs w:val="96"/>
                        </w:rPr>
                      </w:pPr>
                    </w:p>
                    <w:p w14:paraId="757A51A3" w14:textId="77777777" w:rsidR="00A00ECD" w:rsidRPr="00A00ECD" w:rsidRDefault="00A00ECD" w:rsidP="00A00ECD">
                      <w:pPr>
                        <w:shd w:val="clear" w:color="auto" w:fill="002060"/>
                        <w:rPr>
                          <w:rFonts w:ascii="Arial Narrow" w:hAnsi="Arial Narrow"/>
                          <w:b/>
                          <w:bCs/>
                          <w:color w:val="FFFFFF" w:themeColor="background1"/>
                          <w:sz w:val="96"/>
                          <w:szCs w:val="96"/>
                        </w:rPr>
                      </w:pPr>
                    </w:p>
                    <w:p w14:paraId="473B76AB" w14:textId="113E1F9D" w:rsidR="001411AA" w:rsidRPr="003F189D" w:rsidRDefault="001411AA" w:rsidP="003F189D">
                      <w:pPr>
                        <w:shd w:val="clear" w:color="auto" w:fill="002060"/>
                        <w:spacing w:before="100" w:beforeAutospacing="1"/>
                        <w:rPr>
                          <w:rFonts w:ascii="Arial Narrow" w:hAnsi="Arial Narrow"/>
                          <w:color w:val="FFFFFF" w:themeColor="background1"/>
                          <w:sz w:val="96"/>
                          <w:szCs w:val="96"/>
                        </w:rPr>
                      </w:pPr>
                    </w:p>
                  </w:txbxContent>
                </v:textbox>
                <w10:wrap anchorx="page"/>
              </v:shape>
            </w:pict>
          </mc:Fallback>
        </mc:AlternateContent>
      </w:r>
    </w:p>
    <w:p w14:paraId="6A23FA44" w14:textId="6F437BC2" w:rsidR="00A00ECD" w:rsidRDefault="00A00ECD" w:rsidP="004167DA">
      <w:pPr>
        <w:pBdr>
          <w:bottom w:val="single" w:sz="4" w:space="1" w:color="auto"/>
        </w:pBdr>
        <w:spacing w:after="0" w:line="276" w:lineRule="auto"/>
        <w:rPr>
          <w:rFonts w:ascii="Arial Narrow" w:hAnsi="Arial Narrow"/>
          <w:b/>
          <w:bCs/>
          <w:sz w:val="28"/>
          <w:szCs w:val="28"/>
        </w:rPr>
      </w:pPr>
    </w:p>
    <w:p w14:paraId="4CA4D173" w14:textId="1E6640CF" w:rsidR="00A00ECD" w:rsidRDefault="00A00ECD" w:rsidP="004167DA">
      <w:pPr>
        <w:pBdr>
          <w:bottom w:val="single" w:sz="4" w:space="1" w:color="auto"/>
        </w:pBdr>
        <w:spacing w:after="0" w:line="276" w:lineRule="auto"/>
        <w:rPr>
          <w:rFonts w:ascii="Arial Narrow" w:hAnsi="Arial Narrow"/>
          <w:b/>
          <w:bCs/>
          <w:sz w:val="28"/>
          <w:szCs w:val="28"/>
        </w:rPr>
      </w:pPr>
    </w:p>
    <w:p w14:paraId="35CE7114" w14:textId="544C7C95" w:rsidR="00A00ECD" w:rsidRDefault="00A00ECD" w:rsidP="004167DA">
      <w:pPr>
        <w:pBdr>
          <w:bottom w:val="single" w:sz="4" w:space="1" w:color="auto"/>
        </w:pBdr>
        <w:spacing w:after="0" w:line="276" w:lineRule="auto"/>
        <w:rPr>
          <w:rFonts w:ascii="Arial Narrow" w:hAnsi="Arial Narrow"/>
          <w:b/>
          <w:bCs/>
          <w:sz w:val="28"/>
          <w:szCs w:val="28"/>
        </w:rPr>
      </w:pPr>
    </w:p>
    <w:p w14:paraId="42B19E4A" w14:textId="2F79DE77" w:rsidR="00A00ECD" w:rsidRDefault="00A00ECD" w:rsidP="004167DA">
      <w:pPr>
        <w:pBdr>
          <w:bottom w:val="single" w:sz="4" w:space="1" w:color="auto"/>
        </w:pBdr>
        <w:spacing w:after="0" w:line="276" w:lineRule="auto"/>
        <w:rPr>
          <w:rFonts w:ascii="Arial Narrow" w:hAnsi="Arial Narrow"/>
          <w:b/>
          <w:bCs/>
          <w:sz w:val="28"/>
          <w:szCs w:val="28"/>
        </w:rPr>
      </w:pPr>
    </w:p>
    <w:p w14:paraId="61C3C6CF" w14:textId="7D8FACB2" w:rsidR="00A00ECD" w:rsidRDefault="00A00ECD" w:rsidP="004167DA">
      <w:pPr>
        <w:pBdr>
          <w:bottom w:val="single" w:sz="4" w:space="1" w:color="auto"/>
        </w:pBdr>
        <w:spacing w:after="0" w:line="276" w:lineRule="auto"/>
        <w:rPr>
          <w:rFonts w:ascii="Arial Narrow" w:hAnsi="Arial Narrow"/>
          <w:b/>
          <w:bCs/>
          <w:sz w:val="28"/>
          <w:szCs w:val="28"/>
        </w:rPr>
      </w:pPr>
    </w:p>
    <w:p w14:paraId="04897876" w14:textId="6BBA5453" w:rsidR="00A00ECD" w:rsidRDefault="00A00ECD" w:rsidP="004167DA">
      <w:pPr>
        <w:pBdr>
          <w:bottom w:val="single" w:sz="4" w:space="1" w:color="auto"/>
        </w:pBdr>
        <w:spacing w:after="0" w:line="276" w:lineRule="auto"/>
        <w:rPr>
          <w:rFonts w:ascii="Arial Narrow" w:hAnsi="Arial Narrow"/>
          <w:b/>
          <w:bCs/>
          <w:sz w:val="28"/>
          <w:szCs w:val="28"/>
        </w:rPr>
      </w:pPr>
    </w:p>
    <w:p w14:paraId="0E2848C8" w14:textId="66B5B1B0" w:rsidR="00A00ECD" w:rsidRDefault="00A00ECD" w:rsidP="004167DA">
      <w:pPr>
        <w:pBdr>
          <w:bottom w:val="single" w:sz="4" w:space="1" w:color="auto"/>
        </w:pBdr>
        <w:spacing w:after="0" w:line="276" w:lineRule="auto"/>
        <w:rPr>
          <w:rFonts w:ascii="Arial Narrow" w:hAnsi="Arial Narrow"/>
          <w:b/>
          <w:bCs/>
          <w:sz w:val="28"/>
          <w:szCs w:val="28"/>
        </w:rPr>
      </w:pPr>
    </w:p>
    <w:p w14:paraId="61AF3059" w14:textId="41A61380" w:rsidR="00A00ECD" w:rsidRDefault="003F189D" w:rsidP="004167DA">
      <w:pPr>
        <w:pBdr>
          <w:bottom w:val="single" w:sz="4" w:space="1" w:color="auto"/>
        </w:pBdr>
        <w:spacing w:after="0" w:line="276" w:lineRule="auto"/>
        <w:rPr>
          <w:rFonts w:ascii="Arial Narrow" w:hAnsi="Arial Narrow"/>
          <w:b/>
          <w:bCs/>
          <w:sz w:val="28"/>
          <w:szCs w:val="28"/>
        </w:rPr>
      </w:pPr>
      <w:r>
        <w:rPr>
          <w:noProof/>
          <w:lang w:val="en-US"/>
        </w:rPr>
        <w:drawing>
          <wp:anchor distT="0" distB="0" distL="114300" distR="114300" simplePos="0" relativeHeight="251659264" behindDoc="1" locked="0" layoutInCell="1" allowOverlap="1" wp14:anchorId="6E8DC899" wp14:editId="2F4C3B6C">
            <wp:simplePos x="0" y="0"/>
            <wp:positionH relativeFrom="column">
              <wp:posOffset>-536253</wp:posOffset>
            </wp:positionH>
            <wp:positionV relativeFrom="paragraph">
              <wp:posOffset>154305</wp:posOffset>
            </wp:positionV>
            <wp:extent cx="3254375" cy="1980565"/>
            <wp:effectExtent l="0" t="0" r="3175" b="635"/>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4" cstate="print">
                      <a:extLst>
                        <a:ext uri="{28A0092B-C50C-407E-A947-70E740481C1C}">
                          <a14:useLocalDpi xmlns:a14="http://schemas.microsoft.com/office/drawing/2010/main" val="0"/>
                        </a:ext>
                      </a:extLst>
                    </a:blip>
                    <a:srcRect r="27720"/>
                    <a:stretch/>
                  </pic:blipFill>
                  <pic:spPr bwMode="auto">
                    <a:xfrm>
                      <a:off x="0" y="0"/>
                      <a:ext cx="3254375" cy="198056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28"/>
          <w:szCs w:val="28"/>
          <w:lang w:val="en-US"/>
        </w:rPr>
        <mc:AlternateContent>
          <mc:Choice Requires="wps">
            <w:drawing>
              <wp:anchor distT="0" distB="0" distL="114300" distR="114300" simplePos="0" relativeHeight="251676672" behindDoc="0" locked="0" layoutInCell="1" allowOverlap="1" wp14:anchorId="4D4CEDF4" wp14:editId="76FCB887">
                <wp:simplePos x="0" y="0"/>
                <wp:positionH relativeFrom="column">
                  <wp:posOffset>2905760</wp:posOffset>
                </wp:positionH>
                <wp:positionV relativeFrom="paragraph">
                  <wp:posOffset>208602</wp:posOffset>
                </wp:positionV>
                <wp:extent cx="3193415" cy="499491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193415" cy="4994910"/>
                        </a:xfrm>
                        <a:prstGeom prst="rect">
                          <a:avLst/>
                        </a:prstGeom>
                        <a:noFill/>
                        <a:ln w="6350">
                          <a:noFill/>
                        </a:ln>
                      </wps:spPr>
                      <wps:txbx>
                        <w:txbxContent>
                          <w:p w14:paraId="20C37C25" w14:textId="053311BF" w:rsidR="003F189D" w:rsidRPr="003F189D" w:rsidRDefault="003F189D" w:rsidP="003F189D">
                            <w:pPr>
                              <w:shd w:val="clear" w:color="auto" w:fill="002060"/>
                              <w:rPr>
                                <w:rFonts w:ascii="Arial Narrow" w:hAnsi="Arial Narrow"/>
                                <w:sz w:val="96"/>
                                <w:szCs w:val="96"/>
                              </w:rPr>
                            </w:pPr>
                            <w:r w:rsidRPr="003F189D">
                              <w:rPr>
                                <w:rFonts w:ascii="Arial Narrow" w:hAnsi="Arial Narrow"/>
                                <w:sz w:val="96"/>
                                <w:szCs w:val="96"/>
                              </w:rPr>
                              <w:t>Rapport d’orientations budgétaires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4CEDF4" id="Zone de texte 11" o:spid="_x0000_s1027" type="#_x0000_t202" style="position:absolute;margin-left:228.8pt;margin-top:16.45pt;width:251.45pt;height:393.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yZNwIAAGAEAAAOAAAAZHJzL2Uyb0RvYy54bWysVE2P2jAQvVfqf7B8LyF8bBdEWNFdUVVC&#10;uyux1Uq9GceBSInHtQ0J/fV9doBF256qXpzxzHg8771xZndtXbGDsq4knfG01+dMaUl5qbcZ//6y&#10;/HTLmfNC56IirTJ+VI7fzT9+mDVmqga0oypXlqGIdtPGZHznvZkmiZM7VQvXI6M0ggXZWnhs7TbJ&#10;rWhQva6SQb9/kzRkc2NJKufgfeiCfB7rF4WS/qkonPKsyjh683G1cd2ENZnPxHRrhdmV8tSG+Icu&#10;alFqXHop9SC8YHtb/lGqLqUlR4XvSaoTKopSqogBaNL+OzTrnTAqYgE5zlxocv+vrHw8PFtW5tAu&#10;5UyLGhr9gFIsV8yr1isGP0hqjJsid22Q7dsv1OLA2e/gDNjbwtbhC1QMcdB9vFCMUkzCOUwnw1E6&#10;5kwiNppMRpM0ipC8HTfW+a+KahaMjFtoGKkVh5XzaAWp55Rwm6ZlWVVRx0qzJuM3w3E/HrhEcKLS&#10;OBhAdM0Gy7ebtkN+BrKh/Ah8lroxcUYuS/SwEs4/C4u5ACTMun/CUlSEu+hkcbYj++tv/pAPuRDl&#10;rMGcZdz93AurOKu+aQg5SUejMJhxMxp/HmBjryOb64je1/eEUYZW6C6aId9XZ7OwVL/iSSzCrQgJ&#10;LXF3xv3ZvPfd9ONJSbVYxCSMohF+pddGhtKB1cDwS/sqrDnJEIbhkc4TKabv1OhyOz0We09FGaUK&#10;PHesnujHGEcFT08uvJPrfcx6+zHMfwMAAP//AwBQSwMEFAAGAAgAAAAhAHoyV+3iAAAACgEAAA8A&#10;AABkcnMvZG93bnJldi54bWxMj8FOwzAQRO9I/IO1SNyo00BCEuJUVaQKCdFDSy/cnHibRNjrELtt&#10;4OsxJziu5mnmbbmajWZnnNxgScByEQFDaq0aqBNweNvcZcCcl6SktoQCvtDBqrq+KmWh7IV2eN77&#10;joUScoUU0Hs/Fpy7tkcj3cKOSCE72slIH86p42qSl1BuNI+jKOVGDhQWejli3WP7sT8ZAS/1Zit3&#10;TWyyb10/vx7X4+fhPRHi9mZePwHzOPs/GH71gzpUwamxJ1KOaQEPyWMaUAH3cQ4sAHkaJcAaAdky&#10;T4BXJf//QvUDAAD//wMAUEsBAi0AFAAGAAgAAAAhALaDOJL+AAAA4QEAABMAAAAAAAAAAAAAAAAA&#10;AAAAAFtDb250ZW50X1R5cGVzXS54bWxQSwECLQAUAAYACAAAACEAOP0h/9YAAACUAQAACwAAAAAA&#10;AAAAAAAAAAAvAQAAX3JlbHMvLnJlbHNQSwECLQAUAAYACAAAACEAEBHsmTcCAABgBAAADgAAAAAA&#10;AAAAAAAAAAAuAgAAZHJzL2Uyb0RvYy54bWxQSwECLQAUAAYACAAAACEAejJX7eIAAAAKAQAADwAA&#10;AAAAAAAAAAAAAACRBAAAZHJzL2Rvd25yZXYueG1sUEsFBgAAAAAEAAQA8wAAAKAFAAAAAA==&#10;" filled="f" stroked="f" strokeweight=".5pt">
                <v:textbox>
                  <w:txbxContent>
                    <w:p w14:paraId="20C37C25" w14:textId="053311BF" w:rsidR="003F189D" w:rsidRPr="003F189D" w:rsidRDefault="003F189D" w:rsidP="003F189D">
                      <w:pPr>
                        <w:shd w:val="clear" w:color="auto" w:fill="002060"/>
                        <w:rPr>
                          <w:rFonts w:ascii="Arial Narrow" w:hAnsi="Arial Narrow"/>
                          <w:sz w:val="96"/>
                          <w:szCs w:val="96"/>
                        </w:rPr>
                      </w:pPr>
                      <w:r w:rsidRPr="003F189D">
                        <w:rPr>
                          <w:rFonts w:ascii="Arial Narrow" w:hAnsi="Arial Narrow"/>
                          <w:sz w:val="96"/>
                          <w:szCs w:val="96"/>
                        </w:rPr>
                        <w:t>Rapport d’orientations budgétaires 2021</w:t>
                      </w:r>
                    </w:p>
                  </w:txbxContent>
                </v:textbox>
              </v:shape>
            </w:pict>
          </mc:Fallback>
        </mc:AlternateContent>
      </w:r>
    </w:p>
    <w:p w14:paraId="35004C9E" w14:textId="000F9FBA" w:rsidR="00A00ECD" w:rsidRDefault="00A00ECD" w:rsidP="004167DA">
      <w:pPr>
        <w:pBdr>
          <w:bottom w:val="single" w:sz="4" w:space="1" w:color="auto"/>
        </w:pBdr>
        <w:spacing w:after="0" w:line="276" w:lineRule="auto"/>
        <w:rPr>
          <w:rFonts w:ascii="Arial Narrow" w:hAnsi="Arial Narrow"/>
          <w:b/>
          <w:bCs/>
          <w:sz w:val="28"/>
          <w:szCs w:val="28"/>
        </w:rPr>
      </w:pPr>
    </w:p>
    <w:p w14:paraId="68A09C2A" w14:textId="77777777" w:rsidR="00A00ECD" w:rsidRDefault="00A00ECD" w:rsidP="004167DA">
      <w:pPr>
        <w:pBdr>
          <w:bottom w:val="single" w:sz="4" w:space="1" w:color="auto"/>
        </w:pBdr>
        <w:spacing w:after="0" w:line="276" w:lineRule="auto"/>
        <w:rPr>
          <w:rFonts w:ascii="Arial Narrow" w:hAnsi="Arial Narrow"/>
          <w:b/>
          <w:bCs/>
          <w:sz w:val="28"/>
          <w:szCs w:val="28"/>
        </w:rPr>
      </w:pPr>
    </w:p>
    <w:p w14:paraId="6789E994" w14:textId="77777777" w:rsidR="00A00ECD" w:rsidRDefault="00A00ECD" w:rsidP="004167DA">
      <w:pPr>
        <w:pBdr>
          <w:bottom w:val="single" w:sz="4" w:space="1" w:color="auto"/>
        </w:pBdr>
        <w:spacing w:after="0" w:line="276" w:lineRule="auto"/>
        <w:rPr>
          <w:rFonts w:ascii="Arial Narrow" w:hAnsi="Arial Narrow"/>
          <w:b/>
          <w:bCs/>
          <w:sz w:val="28"/>
          <w:szCs w:val="28"/>
        </w:rPr>
      </w:pPr>
    </w:p>
    <w:p w14:paraId="1E8D7877" w14:textId="77777777" w:rsidR="00A00ECD" w:rsidRDefault="00A00ECD" w:rsidP="004167DA">
      <w:pPr>
        <w:pBdr>
          <w:bottom w:val="single" w:sz="4" w:space="1" w:color="auto"/>
        </w:pBdr>
        <w:spacing w:after="0" w:line="276" w:lineRule="auto"/>
        <w:rPr>
          <w:rFonts w:ascii="Arial Narrow" w:hAnsi="Arial Narrow"/>
          <w:b/>
          <w:bCs/>
          <w:sz w:val="28"/>
          <w:szCs w:val="28"/>
        </w:rPr>
      </w:pPr>
    </w:p>
    <w:p w14:paraId="74AA4AF5" w14:textId="7403E162" w:rsidR="00A00ECD" w:rsidRDefault="00A00ECD" w:rsidP="004167DA">
      <w:pPr>
        <w:pBdr>
          <w:bottom w:val="single" w:sz="4" w:space="1" w:color="auto"/>
        </w:pBdr>
        <w:spacing w:after="0" w:line="276" w:lineRule="auto"/>
        <w:rPr>
          <w:rFonts w:ascii="Arial Narrow" w:hAnsi="Arial Narrow"/>
          <w:b/>
          <w:bCs/>
          <w:sz w:val="28"/>
          <w:szCs w:val="28"/>
        </w:rPr>
      </w:pPr>
    </w:p>
    <w:p w14:paraId="6370F159" w14:textId="77777777" w:rsidR="00A00ECD" w:rsidRDefault="00A00ECD" w:rsidP="004167DA">
      <w:pPr>
        <w:pBdr>
          <w:bottom w:val="single" w:sz="4" w:space="1" w:color="auto"/>
        </w:pBdr>
        <w:spacing w:after="0" w:line="276" w:lineRule="auto"/>
        <w:rPr>
          <w:rFonts w:ascii="Arial Narrow" w:hAnsi="Arial Narrow"/>
          <w:b/>
          <w:bCs/>
          <w:sz w:val="28"/>
          <w:szCs w:val="28"/>
        </w:rPr>
      </w:pPr>
    </w:p>
    <w:p w14:paraId="1C9BA3C9" w14:textId="210DCA43" w:rsidR="00A00ECD" w:rsidRDefault="00A00ECD" w:rsidP="004167DA">
      <w:pPr>
        <w:pBdr>
          <w:bottom w:val="single" w:sz="4" w:space="1" w:color="auto"/>
        </w:pBdr>
        <w:spacing w:after="0" w:line="276" w:lineRule="auto"/>
        <w:rPr>
          <w:rFonts w:ascii="Arial Narrow" w:hAnsi="Arial Narrow"/>
          <w:b/>
          <w:bCs/>
          <w:sz w:val="28"/>
          <w:szCs w:val="28"/>
        </w:rPr>
      </w:pPr>
    </w:p>
    <w:p w14:paraId="530D34A6" w14:textId="29152BCF" w:rsidR="00A00ECD" w:rsidRDefault="00FA2CB2" w:rsidP="004167DA">
      <w:pPr>
        <w:pBdr>
          <w:bottom w:val="single" w:sz="4" w:space="1" w:color="auto"/>
        </w:pBdr>
        <w:spacing w:after="0" w:line="276" w:lineRule="auto"/>
        <w:rPr>
          <w:rFonts w:ascii="Arial Narrow" w:hAnsi="Arial Narrow"/>
          <w:b/>
          <w:bCs/>
          <w:sz w:val="28"/>
          <w:szCs w:val="28"/>
        </w:rPr>
      </w:pPr>
      <w:r w:rsidRPr="00FA2CB2">
        <w:rPr>
          <w:rFonts w:ascii="Arial Narrow" w:hAnsi="Arial Narrow"/>
          <w:b/>
          <w:bCs/>
          <w:noProof/>
          <w:sz w:val="28"/>
          <w:szCs w:val="28"/>
          <w:lang w:val="en-US"/>
        </w:rPr>
        <w:drawing>
          <wp:anchor distT="0" distB="0" distL="114300" distR="114300" simplePos="0" relativeHeight="251675648" behindDoc="0" locked="0" layoutInCell="1" allowOverlap="1" wp14:anchorId="6484C5E8" wp14:editId="7E0BA1ED">
            <wp:simplePos x="0" y="0"/>
            <wp:positionH relativeFrom="column">
              <wp:posOffset>-538848</wp:posOffset>
            </wp:positionH>
            <wp:positionV relativeFrom="paragraph">
              <wp:posOffset>255938</wp:posOffset>
            </wp:positionV>
            <wp:extent cx="3254375" cy="1907388"/>
            <wp:effectExtent l="0" t="0" r="3175" b="0"/>
            <wp:wrapNone/>
            <wp:docPr id="13" name="Image 12">
              <a:extLst xmlns:a="http://schemas.openxmlformats.org/drawingml/2006/main">
                <a:ext uri="{FF2B5EF4-FFF2-40B4-BE49-F238E27FC236}">
                  <a16:creationId xmlns:a16="http://schemas.microsoft.com/office/drawing/2014/main" id="{70EED256-15F0-4821-BA06-67C4A2B58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70EED256-15F0-4821-BA06-67C4A2B58E1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5695" cy="1914023"/>
                    </a:xfrm>
                    <a:prstGeom prst="rect">
                      <a:avLst/>
                    </a:prstGeom>
                  </pic:spPr>
                </pic:pic>
              </a:graphicData>
            </a:graphic>
            <wp14:sizeRelH relativeFrom="page">
              <wp14:pctWidth>0</wp14:pctWidth>
            </wp14:sizeRelH>
            <wp14:sizeRelV relativeFrom="page">
              <wp14:pctHeight>0</wp14:pctHeight>
            </wp14:sizeRelV>
          </wp:anchor>
        </w:drawing>
      </w:r>
    </w:p>
    <w:p w14:paraId="51F6C52F" w14:textId="10AC9F3C" w:rsidR="00A00ECD" w:rsidRDefault="00A00ECD" w:rsidP="004167DA">
      <w:pPr>
        <w:pBdr>
          <w:bottom w:val="single" w:sz="4" w:space="1" w:color="auto"/>
        </w:pBdr>
        <w:spacing w:after="0" w:line="276" w:lineRule="auto"/>
        <w:rPr>
          <w:rFonts w:ascii="Arial Narrow" w:hAnsi="Arial Narrow"/>
          <w:b/>
          <w:bCs/>
          <w:sz w:val="28"/>
          <w:szCs w:val="28"/>
        </w:rPr>
      </w:pPr>
    </w:p>
    <w:p w14:paraId="68C43714" w14:textId="77777777" w:rsidR="00A00ECD" w:rsidRDefault="00A00ECD" w:rsidP="004167DA">
      <w:pPr>
        <w:pBdr>
          <w:bottom w:val="single" w:sz="4" w:space="1" w:color="auto"/>
        </w:pBdr>
        <w:spacing w:after="0" w:line="276" w:lineRule="auto"/>
        <w:rPr>
          <w:rFonts w:ascii="Arial Narrow" w:hAnsi="Arial Narrow"/>
          <w:b/>
          <w:bCs/>
          <w:sz w:val="28"/>
          <w:szCs w:val="28"/>
        </w:rPr>
      </w:pPr>
    </w:p>
    <w:p w14:paraId="724871C1" w14:textId="77777777" w:rsidR="00A00ECD" w:rsidRDefault="00A00ECD" w:rsidP="004167DA">
      <w:pPr>
        <w:pBdr>
          <w:bottom w:val="single" w:sz="4" w:space="1" w:color="auto"/>
        </w:pBdr>
        <w:spacing w:after="0" w:line="276" w:lineRule="auto"/>
        <w:rPr>
          <w:rFonts w:ascii="Arial Narrow" w:hAnsi="Arial Narrow"/>
          <w:b/>
          <w:bCs/>
          <w:sz w:val="28"/>
          <w:szCs w:val="28"/>
        </w:rPr>
      </w:pPr>
    </w:p>
    <w:p w14:paraId="389DBF1B" w14:textId="02AEDA7B" w:rsidR="00A00ECD" w:rsidRDefault="00A00ECD" w:rsidP="004167DA">
      <w:pPr>
        <w:pBdr>
          <w:bottom w:val="single" w:sz="4" w:space="1" w:color="auto"/>
        </w:pBdr>
        <w:spacing w:after="0" w:line="276" w:lineRule="auto"/>
        <w:rPr>
          <w:rFonts w:ascii="Arial Narrow" w:hAnsi="Arial Narrow"/>
          <w:b/>
          <w:bCs/>
          <w:sz w:val="28"/>
          <w:szCs w:val="28"/>
        </w:rPr>
      </w:pPr>
    </w:p>
    <w:p w14:paraId="5C53036A" w14:textId="61FB74E1" w:rsidR="00A00ECD" w:rsidRDefault="00A00ECD" w:rsidP="004167DA">
      <w:pPr>
        <w:pBdr>
          <w:bottom w:val="single" w:sz="4" w:space="1" w:color="auto"/>
        </w:pBdr>
        <w:spacing w:after="0" w:line="276" w:lineRule="auto"/>
        <w:rPr>
          <w:rFonts w:ascii="Arial Narrow" w:hAnsi="Arial Narrow"/>
          <w:b/>
          <w:bCs/>
          <w:sz w:val="28"/>
          <w:szCs w:val="28"/>
        </w:rPr>
      </w:pPr>
    </w:p>
    <w:p w14:paraId="409C780A" w14:textId="5903154F" w:rsidR="00A00ECD" w:rsidRDefault="00A00ECD" w:rsidP="004167DA">
      <w:pPr>
        <w:pBdr>
          <w:bottom w:val="single" w:sz="4" w:space="1" w:color="auto"/>
        </w:pBdr>
        <w:spacing w:after="0" w:line="276" w:lineRule="auto"/>
        <w:rPr>
          <w:rFonts w:ascii="Arial Narrow" w:hAnsi="Arial Narrow"/>
          <w:b/>
          <w:bCs/>
          <w:sz w:val="28"/>
          <w:szCs w:val="28"/>
        </w:rPr>
      </w:pPr>
    </w:p>
    <w:p w14:paraId="59EBEA62" w14:textId="6E8148D9" w:rsidR="00A00ECD" w:rsidRDefault="00A00ECD" w:rsidP="004167DA">
      <w:pPr>
        <w:pBdr>
          <w:bottom w:val="single" w:sz="4" w:space="1" w:color="auto"/>
        </w:pBdr>
        <w:spacing w:after="0" w:line="276" w:lineRule="auto"/>
        <w:rPr>
          <w:rFonts w:ascii="Arial Narrow" w:hAnsi="Arial Narrow"/>
          <w:b/>
          <w:bCs/>
          <w:sz w:val="28"/>
          <w:szCs w:val="28"/>
        </w:rPr>
      </w:pPr>
    </w:p>
    <w:p w14:paraId="69625DD6" w14:textId="0547A634" w:rsidR="00A00ECD" w:rsidRDefault="00FA2CB2" w:rsidP="004167DA">
      <w:pPr>
        <w:pBdr>
          <w:bottom w:val="single" w:sz="4" w:space="1" w:color="auto"/>
        </w:pBdr>
        <w:spacing w:after="0" w:line="276" w:lineRule="auto"/>
        <w:rPr>
          <w:rFonts w:ascii="Arial Narrow" w:hAnsi="Arial Narrow"/>
          <w:b/>
          <w:bCs/>
          <w:sz w:val="28"/>
          <w:szCs w:val="28"/>
        </w:rPr>
      </w:pPr>
      <w:r w:rsidRPr="00FA2CB2">
        <w:rPr>
          <w:rFonts w:ascii="Arial Narrow" w:hAnsi="Arial Narrow"/>
          <w:b/>
          <w:bCs/>
          <w:noProof/>
          <w:sz w:val="28"/>
          <w:szCs w:val="28"/>
          <w:lang w:val="en-US"/>
        </w:rPr>
        <w:drawing>
          <wp:anchor distT="0" distB="0" distL="114300" distR="114300" simplePos="0" relativeHeight="251672063" behindDoc="0" locked="0" layoutInCell="1" allowOverlap="1" wp14:anchorId="31C3E843" wp14:editId="748F219B">
            <wp:simplePos x="0" y="0"/>
            <wp:positionH relativeFrom="column">
              <wp:posOffset>-538848</wp:posOffset>
            </wp:positionH>
            <wp:positionV relativeFrom="paragraph">
              <wp:posOffset>291899</wp:posOffset>
            </wp:positionV>
            <wp:extent cx="3489176" cy="1954530"/>
            <wp:effectExtent l="0" t="0" r="0" b="762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4891" cy="1957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451EE" w14:textId="3BD569C6" w:rsidR="00A00ECD" w:rsidRDefault="00A00ECD" w:rsidP="004167DA">
      <w:pPr>
        <w:pBdr>
          <w:bottom w:val="single" w:sz="4" w:space="1" w:color="auto"/>
        </w:pBdr>
        <w:spacing w:after="0" w:line="276" w:lineRule="auto"/>
        <w:rPr>
          <w:rFonts w:ascii="Arial Narrow" w:hAnsi="Arial Narrow"/>
          <w:b/>
          <w:bCs/>
          <w:sz w:val="28"/>
          <w:szCs w:val="28"/>
        </w:rPr>
      </w:pPr>
    </w:p>
    <w:p w14:paraId="6B6F41D8" w14:textId="591FAEC6" w:rsidR="00A00ECD" w:rsidRDefault="00A00ECD" w:rsidP="004167DA">
      <w:pPr>
        <w:pBdr>
          <w:bottom w:val="single" w:sz="4" w:space="1" w:color="auto"/>
        </w:pBdr>
        <w:spacing w:after="0" w:line="276" w:lineRule="auto"/>
        <w:rPr>
          <w:rFonts w:ascii="Arial Narrow" w:hAnsi="Arial Narrow"/>
          <w:b/>
          <w:bCs/>
          <w:sz w:val="28"/>
          <w:szCs w:val="28"/>
        </w:rPr>
      </w:pPr>
    </w:p>
    <w:p w14:paraId="318E1703" w14:textId="78FF40FD" w:rsidR="00A00ECD" w:rsidRDefault="00A00ECD" w:rsidP="004167DA">
      <w:pPr>
        <w:pBdr>
          <w:bottom w:val="single" w:sz="4" w:space="1" w:color="auto"/>
        </w:pBdr>
        <w:spacing w:after="0" w:line="276" w:lineRule="auto"/>
        <w:rPr>
          <w:rFonts w:ascii="Arial Narrow" w:hAnsi="Arial Narrow"/>
          <w:b/>
          <w:bCs/>
          <w:sz w:val="28"/>
          <w:szCs w:val="28"/>
        </w:rPr>
      </w:pPr>
    </w:p>
    <w:p w14:paraId="5CADB71C" w14:textId="4B074EB9" w:rsidR="00A00ECD" w:rsidRDefault="00A00ECD" w:rsidP="004167DA">
      <w:pPr>
        <w:pBdr>
          <w:bottom w:val="single" w:sz="4" w:space="1" w:color="auto"/>
        </w:pBdr>
        <w:spacing w:after="0" w:line="276" w:lineRule="auto"/>
        <w:rPr>
          <w:rFonts w:ascii="Arial Narrow" w:hAnsi="Arial Narrow"/>
          <w:b/>
          <w:bCs/>
          <w:sz w:val="28"/>
          <w:szCs w:val="28"/>
        </w:rPr>
      </w:pPr>
    </w:p>
    <w:p w14:paraId="0A5D3807" w14:textId="2CF4CEC1" w:rsidR="00A00ECD" w:rsidRDefault="00A00ECD" w:rsidP="004167DA">
      <w:pPr>
        <w:pBdr>
          <w:bottom w:val="single" w:sz="4" w:space="1" w:color="auto"/>
        </w:pBdr>
        <w:spacing w:after="0" w:line="276" w:lineRule="auto"/>
        <w:rPr>
          <w:rFonts w:ascii="Arial Narrow" w:hAnsi="Arial Narrow"/>
          <w:b/>
          <w:bCs/>
          <w:sz w:val="28"/>
          <w:szCs w:val="28"/>
        </w:rPr>
      </w:pPr>
    </w:p>
    <w:p w14:paraId="354C3E0D" w14:textId="795AC50F" w:rsidR="00A00ECD" w:rsidRDefault="00A00ECD" w:rsidP="004167DA">
      <w:pPr>
        <w:pBdr>
          <w:bottom w:val="single" w:sz="4" w:space="1" w:color="auto"/>
        </w:pBdr>
        <w:spacing w:after="0" w:line="276" w:lineRule="auto"/>
        <w:rPr>
          <w:rFonts w:ascii="Arial Narrow" w:hAnsi="Arial Narrow"/>
          <w:b/>
          <w:bCs/>
          <w:sz w:val="28"/>
          <w:szCs w:val="28"/>
        </w:rPr>
      </w:pPr>
    </w:p>
    <w:p w14:paraId="06D1CB76" w14:textId="3125BAA2" w:rsidR="00A00ECD" w:rsidRDefault="00A00ECD" w:rsidP="004167DA">
      <w:pPr>
        <w:pBdr>
          <w:bottom w:val="single" w:sz="4" w:space="1" w:color="auto"/>
        </w:pBdr>
        <w:spacing w:after="0" w:line="276" w:lineRule="auto"/>
        <w:rPr>
          <w:rFonts w:ascii="Arial Narrow" w:hAnsi="Arial Narrow"/>
          <w:b/>
          <w:bCs/>
          <w:sz w:val="28"/>
          <w:szCs w:val="28"/>
        </w:rPr>
      </w:pPr>
    </w:p>
    <w:p w14:paraId="4B7C6089" w14:textId="48F5552F" w:rsidR="007C1E1B" w:rsidRPr="006643BF" w:rsidRDefault="007C1E1B" w:rsidP="004167DA">
      <w:pPr>
        <w:pBdr>
          <w:bottom w:val="single" w:sz="4" w:space="1" w:color="auto"/>
        </w:pBdr>
        <w:spacing w:after="0" w:line="276" w:lineRule="auto"/>
        <w:rPr>
          <w:rFonts w:ascii="Arial Narrow" w:hAnsi="Arial Narrow"/>
          <w:b/>
          <w:bCs/>
          <w:sz w:val="28"/>
          <w:szCs w:val="28"/>
        </w:rPr>
      </w:pPr>
      <w:r w:rsidRPr="006643BF">
        <w:rPr>
          <w:rFonts w:ascii="Arial Narrow" w:hAnsi="Arial Narrow"/>
          <w:b/>
          <w:bCs/>
          <w:sz w:val="28"/>
          <w:szCs w:val="28"/>
        </w:rPr>
        <w:lastRenderedPageBreak/>
        <w:t xml:space="preserve">SOMMAIRE </w:t>
      </w:r>
    </w:p>
    <w:p w14:paraId="2590288C" w14:textId="7DC15F55" w:rsidR="007C1E1B" w:rsidRPr="006643BF" w:rsidRDefault="007C1E1B">
      <w:pPr>
        <w:spacing w:after="0" w:line="276" w:lineRule="auto"/>
        <w:rPr>
          <w:rFonts w:ascii="Arial Narrow" w:hAnsi="Arial Narrow"/>
          <w:b/>
          <w:bCs/>
          <w:sz w:val="24"/>
          <w:szCs w:val="24"/>
        </w:rPr>
      </w:pPr>
    </w:p>
    <w:p w14:paraId="4053DF5C" w14:textId="68778028" w:rsidR="00397269" w:rsidRPr="006643BF" w:rsidRDefault="00397269" w:rsidP="004167DA">
      <w:pPr>
        <w:spacing w:after="0" w:line="276" w:lineRule="auto"/>
        <w:rPr>
          <w:rFonts w:ascii="Arial Narrow" w:hAnsi="Arial Narrow"/>
          <w:b/>
          <w:bCs/>
          <w:sz w:val="24"/>
          <w:szCs w:val="24"/>
        </w:rPr>
      </w:pPr>
      <w:r w:rsidRPr="006643BF">
        <w:rPr>
          <w:rFonts w:ascii="Arial Narrow" w:hAnsi="Arial Narrow"/>
          <w:b/>
          <w:bCs/>
          <w:sz w:val="24"/>
          <w:szCs w:val="24"/>
        </w:rPr>
        <w:t>INTRODUCTION</w:t>
      </w:r>
    </w:p>
    <w:p w14:paraId="5F1B7695" w14:textId="77777777" w:rsidR="00397269" w:rsidRPr="006643BF" w:rsidRDefault="00397269" w:rsidP="00397269">
      <w:pPr>
        <w:spacing w:line="276" w:lineRule="auto"/>
        <w:contextualSpacing/>
        <w:rPr>
          <w:rFonts w:ascii="Arial Narrow" w:hAnsi="Arial Narrow"/>
          <w:szCs w:val="24"/>
        </w:rPr>
      </w:pPr>
    </w:p>
    <w:p w14:paraId="6CAC91A7" w14:textId="75519BAB" w:rsidR="00397269" w:rsidRPr="006643BF" w:rsidRDefault="00397269" w:rsidP="004167DA">
      <w:pPr>
        <w:spacing w:line="276" w:lineRule="auto"/>
        <w:contextualSpacing/>
        <w:rPr>
          <w:rFonts w:ascii="Arial Narrow" w:hAnsi="Arial Narrow"/>
          <w:b/>
          <w:bCs/>
          <w:szCs w:val="28"/>
        </w:rPr>
      </w:pPr>
      <w:r w:rsidRPr="006643BF">
        <w:rPr>
          <w:rFonts w:ascii="Arial Narrow" w:hAnsi="Arial Narrow"/>
          <w:b/>
          <w:bCs/>
          <w:sz w:val="24"/>
          <w:szCs w:val="28"/>
        </w:rPr>
        <w:t xml:space="preserve">-I- Le contexte </w:t>
      </w:r>
      <w:r w:rsidR="00367733" w:rsidRPr="006643BF">
        <w:rPr>
          <w:rFonts w:ascii="Arial Narrow" w:hAnsi="Arial Narrow"/>
          <w:b/>
          <w:bCs/>
          <w:sz w:val="24"/>
          <w:szCs w:val="28"/>
        </w:rPr>
        <w:t>du budget 202</w:t>
      </w:r>
      <w:r w:rsidR="00076078">
        <w:rPr>
          <w:rFonts w:ascii="Arial Narrow" w:hAnsi="Arial Narrow"/>
          <w:b/>
          <w:bCs/>
          <w:sz w:val="24"/>
          <w:szCs w:val="28"/>
        </w:rPr>
        <w:t>1</w:t>
      </w:r>
      <w:r w:rsidR="00367733" w:rsidRPr="006643BF">
        <w:rPr>
          <w:rFonts w:ascii="Arial Narrow" w:hAnsi="Arial Narrow"/>
          <w:b/>
          <w:bCs/>
          <w:sz w:val="24"/>
          <w:szCs w:val="28"/>
        </w:rPr>
        <w:t xml:space="preserve"> </w:t>
      </w:r>
    </w:p>
    <w:p w14:paraId="335CAD94" w14:textId="77777777" w:rsidR="00397269" w:rsidRPr="006643BF" w:rsidRDefault="00397269" w:rsidP="00BC30D1">
      <w:pPr>
        <w:pStyle w:val="Paragraphedeliste"/>
        <w:numPr>
          <w:ilvl w:val="0"/>
          <w:numId w:val="2"/>
        </w:numPr>
        <w:suppressAutoHyphens w:val="0"/>
        <w:autoSpaceDN/>
        <w:spacing w:line="276" w:lineRule="auto"/>
        <w:ind w:left="709" w:hanging="283"/>
        <w:contextualSpacing/>
        <w:rPr>
          <w:rFonts w:ascii="Arial Narrow" w:eastAsia="Times New Roman" w:hAnsi="Arial Narrow"/>
          <w:b/>
          <w:bCs/>
          <w:szCs w:val="24"/>
        </w:rPr>
      </w:pPr>
      <w:r w:rsidRPr="006643BF">
        <w:rPr>
          <w:rFonts w:ascii="Arial Narrow" w:eastAsia="Times New Roman" w:hAnsi="Arial Narrow"/>
          <w:b/>
          <w:bCs/>
          <w:szCs w:val="24"/>
        </w:rPr>
        <w:t>Le contexte international et européen</w:t>
      </w:r>
    </w:p>
    <w:p w14:paraId="057BCEA0" w14:textId="7FE3DCB9" w:rsidR="00397269" w:rsidRPr="006643BF" w:rsidRDefault="00397269" w:rsidP="00BC30D1">
      <w:pPr>
        <w:pStyle w:val="Paragraphedeliste"/>
        <w:numPr>
          <w:ilvl w:val="0"/>
          <w:numId w:val="3"/>
        </w:numPr>
        <w:suppressAutoHyphens w:val="0"/>
        <w:autoSpaceDN/>
        <w:spacing w:line="276" w:lineRule="auto"/>
        <w:ind w:left="993" w:hanging="283"/>
        <w:contextualSpacing/>
        <w:rPr>
          <w:rFonts w:ascii="Arial Narrow" w:eastAsia="Times New Roman" w:hAnsi="Arial Narrow"/>
          <w:szCs w:val="24"/>
        </w:rPr>
      </w:pPr>
      <w:r w:rsidRPr="006643BF">
        <w:rPr>
          <w:rFonts w:ascii="Arial Narrow" w:eastAsia="Times New Roman" w:hAnsi="Arial Narrow"/>
          <w:szCs w:val="24"/>
        </w:rPr>
        <w:t>Le contexte international</w:t>
      </w:r>
      <w:r w:rsidR="00C07133" w:rsidRPr="006643BF">
        <w:rPr>
          <w:rFonts w:ascii="Arial Narrow" w:eastAsia="Times New Roman" w:hAnsi="Arial Narrow"/>
          <w:szCs w:val="24"/>
        </w:rPr>
        <w:t xml:space="preserve"> : </w:t>
      </w:r>
    </w:p>
    <w:p w14:paraId="79B28B04" w14:textId="4B0FA968" w:rsidR="00397269" w:rsidRPr="006643BF" w:rsidRDefault="00397269" w:rsidP="00BC30D1">
      <w:pPr>
        <w:pStyle w:val="Paragraphedeliste"/>
        <w:numPr>
          <w:ilvl w:val="0"/>
          <w:numId w:val="3"/>
        </w:numPr>
        <w:suppressAutoHyphens w:val="0"/>
        <w:autoSpaceDN/>
        <w:spacing w:line="276" w:lineRule="auto"/>
        <w:ind w:left="993" w:hanging="283"/>
        <w:contextualSpacing/>
        <w:rPr>
          <w:rFonts w:ascii="Arial Narrow" w:eastAsia="Times New Roman" w:hAnsi="Arial Narrow"/>
          <w:szCs w:val="24"/>
        </w:rPr>
      </w:pPr>
      <w:r w:rsidRPr="006643BF">
        <w:rPr>
          <w:rFonts w:ascii="Arial Narrow" w:eastAsia="Times New Roman" w:hAnsi="Arial Narrow"/>
          <w:szCs w:val="24"/>
        </w:rPr>
        <w:t>Le contexte européen</w:t>
      </w:r>
      <w:r w:rsidR="00C07133" w:rsidRPr="006643BF">
        <w:rPr>
          <w:rFonts w:ascii="Arial Narrow" w:eastAsia="Times New Roman" w:hAnsi="Arial Narrow"/>
          <w:szCs w:val="24"/>
        </w:rPr>
        <w:t xml:space="preserve"> :  </w:t>
      </w:r>
    </w:p>
    <w:p w14:paraId="518C0FD0" w14:textId="130BB75D" w:rsidR="00397269" w:rsidRPr="006643BF" w:rsidRDefault="00397269" w:rsidP="00BC30D1">
      <w:pPr>
        <w:pStyle w:val="Paragraphedeliste"/>
        <w:numPr>
          <w:ilvl w:val="0"/>
          <w:numId w:val="2"/>
        </w:numPr>
        <w:suppressAutoHyphens w:val="0"/>
        <w:autoSpaceDN/>
        <w:spacing w:line="276" w:lineRule="auto"/>
        <w:ind w:left="709" w:hanging="283"/>
        <w:contextualSpacing/>
        <w:rPr>
          <w:rFonts w:ascii="Arial Narrow" w:eastAsia="Times New Roman" w:hAnsi="Arial Narrow"/>
          <w:b/>
          <w:bCs/>
          <w:szCs w:val="24"/>
        </w:rPr>
      </w:pPr>
      <w:r w:rsidRPr="006643BF">
        <w:rPr>
          <w:rFonts w:ascii="Arial Narrow" w:eastAsia="Times New Roman" w:hAnsi="Arial Narrow"/>
          <w:b/>
          <w:bCs/>
          <w:szCs w:val="24"/>
        </w:rPr>
        <w:t>Le contexte national </w:t>
      </w:r>
    </w:p>
    <w:p w14:paraId="541FB901" w14:textId="6AB0C9E4" w:rsidR="005A0E67" w:rsidRDefault="005A0E67" w:rsidP="00BC30D1">
      <w:pPr>
        <w:pStyle w:val="Paragraphedeliste"/>
        <w:numPr>
          <w:ilvl w:val="0"/>
          <w:numId w:val="4"/>
        </w:numPr>
        <w:suppressAutoHyphens w:val="0"/>
        <w:autoSpaceDN/>
        <w:spacing w:line="276" w:lineRule="auto"/>
        <w:ind w:left="993" w:hanging="283"/>
        <w:contextualSpacing/>
        <w:rPr>
          <w:rFonts w:ascii="Arial Narrow" w:eastAsia="Times New Roman" w:hAnsi="Arial Narrow"/>
          <w:szCs w:val="24"/>
        </w:rPr>
      </w:pPr>
      <w:r>
        <w:rPr>
          <w:rFonts w:ascii="Arial Narrow" w:eastAsia="Times New Roman" w:hAnsi="Arial Narrow"/>
          <w:szCs w:val="24"/>
        </w:rPr>
        <w:t xml:space="preserve">L’impact de </w:t>
      </w:r>
      <w:r w:rsidRPr="005A0E67">
        <w:rPr>
          <w:rFonts w:ascii="Arial Narrow" w:eastAsia="Times New Roman" w:hAnsi="Arial Narrow"/>
          <w:szCs w:val="24"/>
        </w:rPr>
        <w:t>la pandémie</w:t>
      </w:r>
      <w:r>
        <w:rPr>
          <w:rFonts w:ascii="Arial Narrow" w:eastAsia="Times New Roman" w:hAnsi="Arial Narrow"/>
          <w:szCs w:val="24"/>
        </w:rPr>
        <w:t xml:space="preserve"> et les mesures nationales </w:t>
      </w:r>
    </w:p>
    <w:p w14:paraId="23EE018E" w14:textId="7210984E" w:rsidR="00397269" w:rsidRPr="005A0E67" w:rsidRDefault="00397269" w:rsidP="00BC30D1">
      <w:pPr>
        <w:pStyle w:val="Paragraphedeliste"/>
        <w:numPr>
          <w:ilvl w:val="0"/>
          <w:numId w:val="4"/>
        </w:numPr>
        <w:suppressAutoHyphens w:val="0"/>
        <w:autoSpaceDN/>
        <w:spacing w:line="276" w:lineRule="auto"/>
        <w:ind w:left="993" w:hanging="283"/>
        <w:contextualSpacing/>
        <w:rPr>
          <w:rFonts w:ascii="Arial Narrow" w:eastAsia="Times New Roman" w:hAnsi="Arial Narrow"/>
          <w:szCs w:val="24"/>
        </w:rPr>
      </w:pPr>
      <w:r w:rsidRPr="005A0E67">
        <w:rPr>
          <w:rFonts w:ascii="Arial Narrow" w:eastAsia="Times New Roman" w:hAnsi="Arial Narrow"/>
          <w:szCs w:val="24"/>
        </w:rPr>
        <w:t>Le P</w:t>
      </w:r>
      <w:r w:rsidR="00367733" w:rsidRPr="005A0E67">
        <w:rPr>
          <w:rFonts w:ascii="Arial Narrow" w:eastAsia="Times New Roman" w:hAnsi="Arial Narrow"/>
          <w:szCs w:val="24"/>
        </w:rPr>
        <w:t xml:space="preserve">rojet de loi de finances </w:t>
      </w:r>
      <w:r w:rsidRPr="005A0E67">
        <w:rPr>
          <w:rFonts w:ascii="Arial Narrow" w:eastAsia="Times New Roman" w:hAnsi="Arial Narrow"/>
          <w:szCs w:val="24"/>
        </w:rPr>
        <w:t>202</w:t>
      </w:r>
      <w:r w:rsidR="005A0E67">
        <w:rPr>
          <w:rFonts w:ascii="Arial Narrow" w:eastAsia="Times New Roman" w:hAnsi="Arial Narrow"/>
          <w:szCs w:val="24"/>
        </w:rPr>
        <w:t>1</w:t>
      </w:r>
    </w:p>
    <w:p w14:paraId="4FD82918" w14:textId="77777777" w:rsidR="00397269" w:rsidRPr="006643BF" w:rsidRDefault="00397269" w:rsidP="00BC30D1">
      <w:pPr>
        <w:pStyle w:val="Paragraphedeliste"/>
        <w:numPr>
          <w:ilvl w:val="0"/>
          <w:numId w:val="2"/>
        </w:numPr>
        <w:suppressAutoHyphens w:val="0"/>
        <w:autoSpaceDN/>
        <w:spacing w:line="276" w:lineRule="auto"/>
        <w:ind w:left="709" w:hanging="283"/>
        <w:contextualSpacing/>
        <w:rPr>
          <w:rFonts w:ascii="Arial Narrow" w:eastAsia="Times New Roman" w:hAnsi="Arial Narrow"/>
          <w:b/>
          <w:bCs/>
          <w:szCs w:val="24"/>
        </w:rPr>
      </w:pPr>
      <w:r w:rsidRPr="006643BF">
        <w:rPr>
          <w:rFonts w:ascii="Arial Narrow" w:eastAsia="Times New Roman" w:hAnsi="Arial Narrow"/>
          <w:b/>
          <w:bCs/>
          <w:szCs w:val="24"/>
        </w:rPr>
        <w:t>Le contexte local</w:t>
      </w:r>
    </w:p>
    <w:p w14:paraId="23580B3B" w14:textId="77777777" w:rsidR="00C84760" w:rsidRDefault="00C84760" w:rsidP="004167DA">
      <w:pPr>
        <w:spacing w:line="276" w:lineRule="auto"/>
        <w:contextualSpacing/>
        <w:rPr>
          <w:rFonts w:ascii="Arial Narrow" w:hAnsi="Arial Narrow"/>
          <w:b/>
          <w:bCs/>
          <w:sz w:val="24"/>
          <w:szCs w:val="28"/>
        </w:rPr>
      </w:pPr>
    </w:p>
    <w:p w14:paraId="64C182B7" w14:textId="7C249AEA" w:rsidR="00397269" w:rsidRPr="006643BF" w:rsidRDefault="00E614F3" w:rsidP="004167DA">
      <w:pPr>
        <w:spacing w:line="276" w:lineRule="auto"/>
        <w:contextualSpacing/>
        <w:rPr>
          <w:rFonts w:ascii="Arial Narrow" w:hAnsi="Arial Narrow"/>
          <w:b/>
          <w:bCs/>
          <w:szCs w:val="28"/>
        </w:rPr>
      </w:pPr>
      <w:r w:rsidRPr="006643BF">
        <w:rPr>
          <w:rFonts w:ascii="Arial Narrow" w:hAnsi="Arial Narrow"/>
          <w:b/>
          <w:bCs/>
          <w:sz w:val="24"/>
          <w:szCs w:val="28"/>
        </w:rPr>
        <w:t xml:space="preserve">-II- </w:t>
      </w:r>
      <w:r w:rsidR="00042CEE">
        <w:rPr>
          <w:rFonts w:ascii="Arial Narrow" w:hAnsi="Arial Narrow"/>
          <w:b/>
          <w:bCs/>
          <w:sz w:val="24"/>
          <w:szCs w:val="28"/>
        </w:rPr>
        <w:t>Les grandes orientations stratégiques</w:t>
      </w:r>
      <w:r w:rsidR="00397269" w:rsidRPr="006643BF">
        <w:rPr>
          <w:rFonts w:ascii="Arial Narrow" w:hAnsi="Arial Narrow"/>
          <w:b/>
          <w:bCs/>
          <w:sz w:val="24"/>
          <w:szCs w:val="28"/>
        </w:rPr>
        <w:t xml:space="preserve"> 202</w:t>
      </w:r>
      <w:r w:rsidR="00042CEE">
        <w:rPr>
          <w:rFonts w:ascii="Arial Narrow" w:hAnsi="Arial Narrow"/>
          <w:b/>
          <w:bCs/>
          <w:sz w:val="24"/>
          <w:szCs w:val="28"/>
        </w:rPr>
        <w:t>1</w:t>
      </w:r>
    </w:p>
    <w:p w14:paraId="7FACE56B" w14:textId="77777777" w:rsidR="00E614F3" w:rsidRPr="006643BF" w:rsidRDefault="00E614F3" w:rsidP="00E614F3">
      <w:pPr>
        <w:spacing w:line="276" w:lineRule="auto"/>
        <w:contextualSpacing/>
        <w:rPr>
          <w:rFonts w:ascii="Arial Narrow" w:eastAsia="Times New Roman" w:hAnsi="Arial Narrow"/>
          <w:szCs w:val="24"/>
        </w:rPr>
      </w:pPr>
    </w:p>
    <w:p w14:paraId="6D5D550C" w14:textId="0BBD3528" w:rsidR="00397269" w:rsidRPr="006643BF" w:rsidRDefault="00E614F3" w:rsidP="004167DA">
      <w:pPr>
        <w:spacing w:line="276" w:lineRule="auto"/>
        <w:ind w:firstLine="426"/>
        <w:contextualSpacing/>
        <w:rPr>
          <w:rFonts w:ascii="Arial Narrow" w:eastAsia="Times New Roman" w:hAnsi="Arial Narrow"/>
          <w:b/>
          <w:bCs/>
          <w:szCs w:val="28"/>
        </w:rPr>
      </w:pPr>
      <w:r w:rsidRPr="006643BF">
        <w:rPr>
          <w:rFonts w:ascii="Arial Narrow" w:eastAsia="Times New Roman" w:hAnsi="Arial Narrow"/>
          <w:b/>
          <w:bCs/>
          <w:sz w:val="24"/>
          <w:szCs w:val="28"/>
        </w:rPr>
        <w:t xml:space="preserve">A. </w:t>
      </w:r>
      <w:r w:rsidR="00970A62">
        <w:rPr>
          <w:rFonts w:ascii="Arial Narrow" w:eastAsia="Times New Roman" w:hAnsi="Arial Narrow"/>
          <w:b/>
          <w:bCs/>
          <w:sz w:val="24"/>
          <w:szCs w:val="28"/>
        </w:rPr>
        <w:t>Une mise en œuvre des politiques publiques en ordre de marche</w:t>
      </w:r>
    </w:p>
    <w:p w14:paraId="3094B0DC" w14:textId="40A27C28" w:rsidR="00397269" w:rsidRPr="006643BF" w:rsidRDefault="00CC27C9" w:rsidP="00BC30D1">
      <w:pPr>
        <w:pStyle w:val="Paragraphedeliste"/>
        <w:numPr>
          <w:ilvl w:val="0"/>
          <w:numId w:val="5"/>
        </w:numPr>
        <w:suppressAutoHyphens w:val="0"/>
        <w:autoSpaceDN/>
        <w:spacing w:line="276" w:lineRule="auto"/>
        <w:ind w:left="1134"/>
        <w:contextualSpacing/>
        <w:rPr>
          <w:rFonts w:ascii="Arial Narrow" w:eastAsia="Times New Roman" w:hAnsi="Arial Narrow"/>
          <w:szCs w:val="24"/>
        </w:rPr>
      </w:pPr>
      <w:r>
        <w:rPr>
          <w:rFonts w:ascii="Arial Narrow" w:eastAsia="Times New Roman" w:hAnsi="Arial Narrow"/>
          <w:szCs w:val="24"/>
        </w:rPr>
        <w:t>Poursuivre l’accompagnement des plus fragiles</w:t>
      </w:r>
    </w:p>
    <w:p w14:paraId="5351B95E" w14:textId="620D4E6A" w:rsidR="00397269" w:rsidRPr="006643BF" w:rsidRDefault="00CC27C9" w:rsidP="00BC30D1">
      <w:pPr>
        <w:pStyle w:val="Paragraphedeliste"/>
        <w:numPr>
          <w:ilvl w:val="0"/>
          <w:numId w:val="5"/>
        </w:numPr>
        <w:suppressAutoHyphens w:val="0"/>
        <w:autoSpaceDN/>
        <w:spacing w:line="276" w:lineRule="auto"/>
        <w:ind w:left="1134"/>
        <w:contextualSpacing/>
        <w:rPr>
          <w:rFonts w:ascii="Arial Narrow" w:eastAsia="Times New Roman" w:hAnsi="Arial Narrow"/>
          <w:szCs w:val="24"/>
        </w:rPr>
      </w:pPr>
      <w:r>
        <w:rPr>
          <w:rFonts w:ascii="Arial Narrow" w:eastAsia="Times New Roman" w:hAnsi="Arial Narrow"/>
          <w:szCs w:val="24"/>
        </w:rPr>
        <w:t xml:space="preserve">Développer les compétences des Saint-Martinois </w:t>
      </w:r>
    </w:p>
    <w:p w14:paraId="555E026F" w14:textId="77777777" w:rsidR="00EB4879" w:rsidRDefault="00C64D25" w:rsidP="00EB4879">
      <w:pPr>
        <w:pStyle w:val="Paragraphedeliste"/>
        <w:numPr>
          <w:ilvl w:val="0"/>
          <w:numId w:val="5"/>
        </w:numPr>
        <w:suppressAutoHyphens w:val="0"/>
        <w:autoSpaceDN/>
        <w:spacing w:line="276" w:lineRule="auto"/>
        <w:ind w:left="1134"/>
        <w:contextualSpacing/>
        <w:rPr>
          <w:rFonts w:ascii="Arial Narrow" w:eastAsia="Times New Roman" w:hAnsi="Arial Narrow"/>
          <w:szCs w:val="24"/>
        </w:rPr>
      </w:pPr>
      <w:r>
        <w:rPr>
          <w:rFonts w:ascii="Arial Narrow" w:eastAsia="Times New Roman" w:hAnsi="Arial Narrow"/>
          <w:szCs w:val="24"/>
        </w:rPr>
        <w:t>Structurer et renforcer l’activité économique du territoire</w:t>
      </w:r>
    </w:p>
    <w:p w14:paraId="3DC1523A" w14:textId="3CE03BEE" w:rsidR="00397269" w:rsidRPr="00EB4879" w:rsidRDefault="00EB4879" w:rsidP="00EB4879">
      <w:pPr>
        <w:pStyle w:val="Paragraphedeliste"/>
        <w:numPr>
          <w:ilvl w:val="0"/>
          <w:numId w:val="5"/>
        </w:numPr>
        <w:suppressAutoHyphens w:val="0"/>
        <w:autoSpaceDN/>
        <w:spacing w:line="276" w:lineRule="auto"/>
        <w:ind w:left="1134"/>
        <w:contextualSpacing/>
        <w:rPr>
          <w:rFonts w:ascii="Arial Narrow" w:eastAsia="Times New Roman" w:hAnsi="Arial Narrow"/>
          <w:szCs w:val="24"/>
        </w:rPr>
      </w:pPr>
      <w:r>
        <w:rPr>
          <w:rFonts w:ascii="Arial Narrow" w:hAnsi="Arial Narrow"/>
          <w:szCs w:val="24"/>
        </w:rPr>
        <w:t>D</w:t>
      </w:r>
      <w:r w:rsidR="00DC3E29" w:rsidRPr="00EB4879">
        <w:rPr>
          <w:rFonts w:ascii="Arial Narrow" w:hAnsi="Arial Narrow"/>
          <w:szCs w:val="24"/>
        </w:rPr>
        <w:t>évelopper les missions de l’administration générale</w:t>
      </w:r>
    </w:p>
    <w:p w14:paraId="0167DDCD" w14:textId="77777777" w:rsidR="00EB4879" w:rsidRPr="00EB4879" w:rsidRDefault="00EB4879" w:rsidP="00EB4879">
      <w:pPr>
        <w:pStyle w:val="Paragraphedeliste"/>
        <w:suppressAutoHyphens w:val="0"/>
        <w:autoSpaceDN/>
        <w:spacing w:line="276" w:lineRule="auto"/>
        <w:ind w:left="1134"/>
        <w:contextualSpacing/>
        <w:rPr>
          <w:rFonts w:ascii="Arial Narrow" w:eastAsia="Times New Roman" w:hAnsi="Arial Narrow"/>
          <w:szCs w:val="24"/>
        </w:rPr>
      </w:pPr>
    </w:p>
    <w:p w14:paraId="068AC60A" w14:textId="0AB85126" w:rsidR="00397269" w:rsidRPr="006643BF" w:rsidRDefault="00E614F3" w:rsidP="004167DA">
      <w:pPr>
        <w:spacing w:line="276" w:lineRule="auto"/>
        <w:ind w:left="426"/>
        <w:contextualSpacing/>
        <w:rPr>
          <w:rFonts w:ascii="Arial Narrow" w:eastAsia="Times New Roman" w:hAnsi="Arial Narrow"/>
          <w:b/>
          <w:bCs/>
          <w:szCs w:val="28"/>
        </w:rPr>
      </w:pPr>
      <w:r w:rsidRPr="006643BF">
        <w:rPr>
          <w:rFonts w:ascii="Arial Narrow" w:eastAsia="Times New Roman" w:hAnsi="Arial Narrow"/>
          <w:b/>
          <w:bCs/>
          <w:sz w:val="24"/>
          <w:szCs w:val="28"/>
        </w:rPr>
        <w:t xml:space="preserve">B. </w:t>
      </w:r>
      <w:r w:rsidR="00970A62">
        <w:rPr>
          <w:rFonts w:ascii="Arial Narrow" w:eastAsia="Times New Roman" w:hAnsi="Arial Narrow"/>
          <w:b/>
          <w:bCs/>
          <w:sz w:val="24"/>
          <w:szCs w:val="28"/>
        </w:rPr>
        <w:t>Le P</w:t>
      </w:r>
      <w:r w:rsidR="00397269" w:rsidRPr="006643BF">
        <w:rPr>
          <w:rFonts w:ascii="Arial Narrow" w:eastAsia="Times New Roman" w:hAnsi="Arial Narrow"/>
          <w:b/>
          <w:bCs/>
          <w:sz w:val="24"/>
          <w:szCs w:val="28"/>
        </w:rPr>
        <w:t xml:space="preserve">rogramme </w:t>
      </w:r>
      <w:r w:rsidR="00970A62">
        <w:rPr>
          <w:rFonts w:ascii="Arial Narrow" w:eastAsia="Times New Roman" w:hAnsi="Arial Narrow"/>
          <w:b/>
          <w:bCs/>
          <w:sz w:val="24"/>
          <w:szCs w:val="28"/>
        </w:rPr>
        <w:t xml:space="preserve">Pluriannuel </w:t>
      </w:r>
      <w:r w:rsidR="00397269" w:rsidRPr="006643BF">
        <w:rPr>
          <w:rFonts w:ascii="Arial Narrow" w:eastAsia="Times New Roman" w:hAnsi="Arial Narrow"/>
          <w:b/>
          <w:bCs/>
          <w:sz w:val="24"/>
          <w:szCs w:val="28"/>
        </w:rPr>
        <w:t>d’</w:t>
      </w:r>
      <w:r w:rsidR="00970A62">
        <w:rPr>
          <w:rFonts w:ascii="Arial Narrow" w:eastAsia="Times New Roman" w:hAnsi="Arial Narrow"/>
          <w:b/>
          <w:bCs/>
          <w:sz w:val="24"/>
          <w:szCs w:val="28"/>
        </w:rPr>
        <w:t>I</w:t>
      </w:r>
      <w:r w:rsidR="00397269" w:rsidRPr="006643BF">
        <w:rPr>
          <w:rFonts w:ascii="Arial Narrow" w:eastAsia="Times New Roman" w:hAnsi="Arial Narrow"/>
          <w:b/>
          <w:bCs/>
          <w:sz w:val="24"/>
          <w:szCs w:val="28"/>
        </w:rPr>
        <w:t>nvestissement</w:t>
      </w:r>
      <w:r w:rsidR="00970A62">
        <w:rPr>
          <w:rFonts w:ascii="Arial Narrow" w:eastAsia="Times New Roman" w:hAnsi="Arial Narrow"/>
          <w:b/>
          <w:bCs/>
          <w:sz w:val="24"/>
          <w:szCs w:val="28"/>
        </w:rPr>
        <w:t xml:space="preserve">, l’outil </w:t>
      </w:r>
      <w:r w:rsidR="001269CB">
        <w:rPr>
          <w:rFonts w:ascii="Arial Narrow" w:eastAsia="Times New Roman" w:hAnsi="Arial Narrow"/>
          <w:b/>
          <w:bCs/>
          <w:sz w:val="24"/>
          <w:szCs w:val="28"/>
        </w:rPr>
        <w:t xml:space="preserve">de planification financière du </w:t>
      </w:r>
      <w:r w:rsidR="00970A62">
        <w:rPr>
          <w:rFonts w:ascii="Arial Narrow" w:eastAsia="Times New Roman" w:hAnsi="Arial Narrow"/>
          <w:b/>
          <w:bCs/>
          <w:sz w:val="24"/>
          <w:szCs w:val="28"/>
        </w:rPr>
        <w:t>territoire</w:t>
      </w:r>
    </w:p>
    <w:p w14:paraId="14DC113A" w14:textId="04B6CB7C" w:rsidR="00397269" w:rsidRPr="006643BF" w:rsidRDefault="00CC27C9" w:rsidP="00BC30D1">
      <w:pPr>
        <w:pStyle w:val="Paragraphedeliste"/>
        <w:numPr>
          <w:ilvl w:val="0"/>
          <w:numId w:val="6"/>
        </w:numPr>
        <w:suppressAutoHyphens w:val="0"/>
        <w:autoSpaceDN/>
        <w:spacing w:line="276" w:lineRule="auto"/>
        <w:contextualSpacing/>
        <w:rPr>
          <w:rFonts w:ascii="Arial Narrow" w:eastAsia="Times New Roman" w:hAnsi="Arial Narrow"/>
          <w:szCs w:val="24"/>
        </w:rPr>
      </w:pPr>
      <w:r>
        <w:rPr>
          <w:rFonts w:ascii="Arial Narrow" w:eastAsia="Times New Roman" w:hAnsi="Arial Narrow"/>
          <w:szCs w:val="24"/>
        </w:rPr>
        <w:t xml:space="preserve">En quelques lignes, la synthèse </w:t>
      </w:r>
    </w:p>
    <w:p w14:paraId="598D9C42" w14:textId="7ACCCBFD" w:rsidR="00397269" w:rsidRPr="006643BF" w:rsidRDefault="00CC27C9" w:rsidP="00BC30D1">
      <w:pPr>
        <w:pStyle w:val="Paragraphedeliste"/>
        <w:numPr>
          <w:ilvl w:val="0"/>
          <w:numId w:val="6"/>
        </w:numPr>
        <w:suppressAutoHyphens w:val="0"/>
        <w:autoSpaceDN/>
        <w:spacing w:line="276" w:lineRule="auto"/>
        <w:contextualSpacing/>
        <w:rPr>
          <w:rFonts w:ascii="Arial Narrow" w:eastAsia="Times New Roman" w:hAnsi="Arial Narrow"/>
          <w:szCs w:val="24"/>
        </w:rPr>
      </w:pPr>
      <w:r>
        <w:rPr>
          <w:rFonts w:ascii="Arial Narrow" w:eastAsia="Times New Roman" w:hAnsi="Arial Narrow"/>
          <w:szCs w:val="24"/>
        </w:rPr>
        <w:t>Une stratégie financière à plusieurs niveaux</w:t>
      </w:r>
    </w:p>
    <w:p w14:paraId="7B6E4BD0" w14:textId="77777777" w:rsidR="004056D2" w:rsidRPr="006643BF" w:rsidRDefault="004056D2" w:rsidP="000367B7">
      <w:pPr>
        <w:pStyle w:val="Paragraphedeliste"/>
        <w:spacing w:line="276" w:lineRule="auto"/>
        <w:ind w:left="2160"/>
        <w:rPr>
          <w:rFonts w:ascii="Arial Narrow" w:eastAsiaTheme="minorHAnsi" w:hAnsi="Arial Narrow"/>
          <w:szCs w:val="24"/>
        </w:rPr>
      </w:pPr>
    </w:p>
    <w:p w14:paraId="644B8782" w14:textId="54488CF4" w:rsidR="00397269" w:rsidRPr="006643BF" w:rsidRDefault="00E614F3" w:rsidP="004167DA">
      <w:pPr>
        <w:spacing w:line="276" w:lineRule="auto"/>
        <w:contextualSpacing/>
        <w:rPr>
          <w:rFonts w:ascii="Arial Narrow" w:hAnsi="Arial Narrow"/>
          <w:b/>
          <w:bCs/>
          <w:szCs w:val="28"/>
        </w:rPr>
      </w:pPr>
      <w:r w:rsidRPr="006643BF">
        <w:rPr>
          <w:rFonts w:ascii="Arial Narrow" w:hAnsi="Arial Narrow"/>
          <w:b/>
          <w:bCs/>
          <w:sz w:val="24"/>
          <w:szCs w:val="28"/>
        </w:rPr>
        <w:t xml:space="preserve">-III- </w:t>
      </w:r>
      <w:r w:rsidR="00397269" w:rsidRPr="006643BF">
        <w:rPr>
          <w:rFonts w:ascii="Arial Narrow" w:hAnsi="Arial Narrow"/>
          <w:b/>
          <w:bCs/>
          <w:sz w:val="24"/>
          <w:szCs w:val="28"/>
        </w:rPr>
        <w:t xml:space="preserve">Les </w:t>
      </w:r>
      <w:r w:rsidR="00970A62">
        <w:rPr>
          <w:rFonts w:ascii="Arial Narrow" w:hAnsi="Arial Narrow"/>
          <w:b/>
          <w:bCs/>
          <w:sz w:val="24"/>
          <w:szCs w:val="28"/>
        </w:rPr>
        <w:t>finances 2021 de la C</w:t>
      </w:r>
      <w:r w:rsidR="00397269" w:rsidRPr="006643BF">
        <w:rPr>
          <w:rFonts w:ascii="Arial Narrow" w:hAnsi="Arial Narrow"/>
          <w:b/>
          <w:bCs/>
          <w:sz w:val="24"/>
          <w:szCs w:val="28"/>
        </w:rPr>
        <w:t xml:space="preserve">ollectivité </w:t>
      </w:r>
    </w:p>
    <w:p w14:paraId="7040E62B" w14:textId="2FC6F4C7" w:rsidR="00CC27C9" w:rsidRPr="00CC27C9" w:rsidRDefault="00047FAA" w:rsidP="00BC30D1">
      <w:pPr>
        <w:pStyle w:val="Paragraphedeliste"/>
        <w:numPr>
          <w:ilvl w:val="0"/>
          <w:numId w:val="7"/>
        </w:numPr>
        <w:tabs>
          <w:tab w:val="left" w:pos="709"/>
          <w:tab w:val="left" w:pos="993"/>
        </w:tabs>
        <w:suppressAutoHyphens w:val="0"/>
        <w:autoSpaceDN/>
        <w:spacing w:line="276" w:lineRule="auto"/>
        <w:ind w:left="709" w:firstLine="0"/>
        <w:contextualSpacing/>
        <w:rPr>
          <w:rFonts w:ascii="Arial Narrow" w:eastAsia="Times New Roman" w:hAnsi="Arial Narrow"/>
          <w:b/>
          <w:bCs/>
          <w:szCs w:val="24"/>
        </w:rPr>
      </w:pPr>
      <w:r w:rsidRPr="006643BF">
        <w:rPr>
          <w:rFonts w:ascii="Arial Narrow" w:eastAsia="Times New Roman" w:hAnsi="Arial Narrow"/>
          <w:b/>
          <w:bCs/>
          <w:szCs w:val="24"/>
        </w:rPr>
        <w:t>L</w:t>
      </w:r>
      <w:r w:rsidR="007421F6">
        <w:rPr>
          <w:rFonts w:ascii="Arial Narrow" w:eastAsia="Times New Roman" w:hAnsi="Arial Narrow"/>
          <w:b/>
          <w:bCs/>
          <w:szCs w:val="24"/>
        </w:rPr>
        <w:t>’optimisation d</w:t>
      </w:r>
      <w:r w:rsidRPr="006643BF">
        <w:rPr>
          <w:rFonts w:ascii="Arial Narrow" w:eastAsia="Times New Roman" w:hAnsi="Arial Narrow"/>
          <w:b/>
          <w:bCs/>
          <w:szCs w:val="24"/>
        </w:rPr>
        <w:t>es recettes</w:t>
      </w:r>
      <w:r w:rsidR="007421F6">
        <w:rPr>
          <w:rFonts w:ascii="Arial Narrow" w:eastAsia="Times New Roman" w:hAnsi="Arial Narrow"/>
          <w:b/>
          <w:bCs/>
          <w:szCs w:val="24"/>
        </w:rPr>
        <w:t xml:space="preserve"> pour financer nos dépenses</w:t>
      </w:r>
    </w:p>
    <w:p w14:paraId="5717B8B9" w14:textId="77777777" w:rsidR="002D6AF9" w:rsidRPr="006643BF" w:rsidRDefault="002D6AF9" w:rsidP="002D6AF9">
      <w:pPr>
        <w:pStyle w:val="Paragraphedeliste"/>
        <w:tabs>
          <w:tab w:val="left" w:pos="709"/>
          <w:tab w:val="left" w:pos="993"/>
        </w:tabs>
        <w:suppressAutoHyphens w:val="0"/>
        <w:autoSpaceDN/>
        <w:spacing w:line="276" w:lineRule="auto"/>
        <w:ind w:left="709"/>
        <w:contextualSpacing/>
        <w:rPr>
          <w:rFonts w:ascii="Arial Narrow" w:eastAsia="Times New Roman" w:hAnsi="Arial Narrow"/>
          <w:b/>
          <w:bCs/>
          <w:szCs w:val="24"/>
        </w:rPr>
      </w:pPr>
    </w:p>
    <w:p w14:paraId="6F5F5A5E" w14:textId="05B33472" w:rsidR="002D6AF9" w:rsidRPr="006643BF" w:rsidRDefault="007421F6" w:rsidP="007421F6">
      <w:pPr>
        <w:pStyle w:val="Paragraphedeliste"/>
        <w:tabs>
          <w:tab w:val="left" w:pos="709"/>
          <w:tab w:val="left" w:pos="993"/>
        </w:tabs>
        <w:suppressAutoHyphens w:val="0"/>
        <w:autoSpaceDN/>
        <w:spacing w:line="276" w:lineRule="auto"/>
        <w:ind w:left="709"/>
        <w:contextualSpacing/>
        <w:rPr>
          <w:rFonts w:ascii="Arial Narrow" w:hAnsi="Arial Narrow"/>
          <w:b/>
          <w:bCs/>
          <w:szCs w:val="24"/>
        </w:rPr>
      </w:pPr>
      <w:r>
        <w:rPr>
          <w:rFonts w:ascii="Arial Narrow" w:eastAsia="Times New Roman" w:hAnsi="Arial Narrow"/>
          <w:b/>
          <w:bCs/>
          <w:szCs w:val="24"/>
        </w:rPr>
        <w:t xml:space="preserve">B. </w:t>
      </w:r>
      <w:r w:rsidR="00CC27C9">
        <w:rPr>
          <w:rFonts w:ascii="Arial Narrow" w:eastAsia="Times New Roman" w:hAnsi="Arial Narrow"/>
          <w:b/>
          <w:bCs/>
          <w:szCs w:val="24"/>
        </w:rPr>
        <w:t xml:space="preserve">Une masse salariale maîtrisée </w:t>
      </w:r>
      <w:r w:rsidR="00397269" w:rsidRPr="006643BF">
        <w:rPr>
          <w:rFonts w:ascii="Arial Narrow" w:hAnsi="Arial Narrow"/>
          <w:b/>
          <w:bCs/>
          <w:szCs w:val="24"/>
        </w:rPr>
        <w:t xml:space="preserve"> </w:t>
      </w:r>
    </w:p>
    <w:p w14:paraId="0ABE9C01" w14:textId="77777777" w:rsidR="002D6AF9" w:rsidRPr="006643BF" w:rsidRDefault="002D6AF9" w:rsidP="002D6AF9">
      <w:pPr>
        <w:pStyle w:val="Paragraphedeliste"/>
        <w:suppressAutoHyphens w:val="0"/>
        <w:autoSpaceDN/>
        <w:spacing w:line="276" w:lineRule="auto"/>
        <w:ind w:left="0"/>
        <w:contextualSpacing/>
        <w:rPr>
          <w:rFonts w:ascii="Arial Narrow" w:hAnsi="Arial Narrow"/>
          <w:b/>
          <w:bCs/>
          <w:szCs w:val="24"/>
        </w:rPr>
      </w:pPr>
    </w:p>
    <w:p w14:paraId="35515413" w14:textId="07E08D37" w:rsidR="004718D8" w:rsidRPr="006643BF" w:rsidRDefault="002D6AF9" w:rsidP="002D6AF9">
      <w:pPr>
        <w:pStyle w:val="Paragraphedeliste"/>
        <w:suppressAutoHyphens w:val="0"/>
        <w:autoSpaceDN/>
        <w:spacing w:line="276" w:lineRule="auto"/>
        <w:ind w:left="0"/>
        <w:contextualSpacing/>
        <w:rPr>
          <w:rFonts w:ascii="Arial Narrow" w:eastAsia="Times New Roman" w:hAnsi="Arial Narrow"/>
          <w:b/>
          <w:szCs w:val="28"/>
        </w:rPr>
      </w:pPr>
      <w:r w:rsidRPr="006643BF">
        <w:rPr>
          <w:rFonts w:ascii="Arial Narrow" w:hAnsi="Arial Narrow"/>
          <w:b/>
          <w:bCs/>
          <w:szCs w:val="24"/>
        </w:rPr>
        <w:tab/>
      </w:r>
      <w:r w:rsidR="007421F6">
        <w:rPr>
          <w:rFonts w:ascii="Arial Narrow" w:hAnsi="Arial Narrow"/>
          <w:b/>
          <w:bCs/>
          <w:szCs w:val="24"/>
        </w:rPr>
        <w:t>C</w:t>
      </w:r>
      <w:r w:rsidRPr="006643BF">
        <w:rPr>
          <w:rFonts w:ascii="Arial Narrow" w:hAnsi="Arial Narrow"/>
          <w:b/>
          <w:bCs/>
          <w:szCs w:val="24"/>
        </w:rPr>
        <w:t xml:space="preserve">. </w:t>
      </w:r>
      <w:r w:rsidR="00CC27C9">
        <w:rPr>
          <w:rFonts w:ascii="Arial Narrow" w:hAnsi="Arial Narrow"/>
          <w:b/>
          <w:bCs/>
          <w:szCs w:val="24"/>
        </w:rPr>
        <w:t>Les perspectives financières très optimiste</w:t>
      </w:r>
      <w:r w:rsidR="007421F6">
        <w:rPr>
          <w:rFonts w:ascii="Arial Narrow" w:hAnsi="Arial Narrow"/>
          <w:b/>
          <w:bCs/>
          <w:szCs w:val="24"/>
        </w:rPr>
        <w:t>s</w:t>
      </w:r>
      <w:r w:rsidR="00CC27C9">
        <w:rPr>
          <w:rFonts w:ascii="Arial Narrow" w:hAnsi="Arial Narrow"/>
          <w:b/>
          <w:bCs/>
          <w:szCs w:val="24"/>
        </w:rPr>
        <w:t xml:space="preserve"> </w:t>
      </w:r>
    </w:p>
    <w:p w14:paraId="25C7933C" w14:textId="77777777" w:rsidR="002D6AF9" w:rsidRPr="006643BF" w:rsidRDefault="002D6AF9" w:rsidP="002D6AF9">
      <w:pPr>
        <w:pStyle w:val="Paragraphedeliste"/>
        <w:suppressAutoHyphens w:val="0"/>
        <w:autoSpaceDN/>
        <w:spacing w:line="276" w:lineRule="auto"/>
        <w:ind w:left="0"/>
        <w:contextualSpacing/>
        <w:rPr>
          <w:rFonts w:ascii="Arial Narrow" w:hAnsi="Arial Narrow"/>
          <w:b/>
          <w:bCs/>
          <w:szCs w:val="24"/>
        </w:rPr>
      </w:pPr>
    </w:p>
    <w:p w14:paraId="3B41E27F" w14:textId="65E9A9A6" w:rsidR="000367B7" w:rsidRPr="006643BF" w:rsidRDefault="00D25565" w:rsidP="00CC27C9">
      <w:pPr>
        <w:spacing w:after="0"/>
        <w:ind w:left="284" w:firstLine="709"/>
        <w:jc w:val="both"/>
        <w:rPr>
          <w:rFonts w:ascii="Arial Narrow" w:eastAsia="Times New Roman" w:hAnsi="Arial Narrow"/>
          <w:iCs/>
          <w:szCs w:val="28"/>
        </w:rPr>
      </w:pPr>
      <w:r w:rsidRPr="006643BF">
        <w:rPr>
          <w:rFonts w:ascii="Arial Narrow" w:eastAsia="Times New Roman" w:hAnsi="Arial Narrow"/>
          <w:iCs/>
          <w:sz w:val="24"/>
          <w:szCs w:val="28"/>
        </w:rPr>
        <w:t xml:space="preserve">   </w:t>
      </w:r>
      <w:r w:rsidR="002D6AF9" w:rsidRPr="006643BF">
        <w:rPr>
          <w:rFonts w:ascii="Arial Narrow" w:eastAsia="Times New Roman" w:hAnsi="Arial Narrow"/>
          <w:iCs/>
          <w:sz w:val="24"/>
          <w:szCs w:val="28"/>
        </w:rPr>
        <w:t xml:space="preserve"> </w:t>
      </w:r>
    </w:p>
    <w:p w14:paraId="1002BA0F" w14:textId="77777777" w:rsidR="00372491" w:rsidRPr="006643BF" w:rsidRDefault="00372491" w:rsidP="00372491">
      <w:pPr>
        <w:pStyle w:val="Paragraphedeliste"/>
        <w:spacing w:line="276" w:lineRule="auto"/>
        <w:contextualSpacing/>
        <w:rPr>
          <w:rFonts w:ascii="Arial Narrow" w:eastAsia="Times New Roman" w:hAnsi="Arial Narrow"/>
          <w:b/>
          <w:szCs w:val="24"/>
        </w:rPr>
      </w:pPr>
    </w:p>
    <w:p w14:paraId="25280896" w14:textId="420C4CAC" w:rsidR="00167288" w:rsidRPr="006643BF" w:rsidRDefault="00C84760" w:rsidP="00372491">
      <w:pPr>
        <w:pStyle w:val="Paragraphedeliste"/>
        <w:spacing w:line="276" w:lineRule="auto"/>
        <w:ind w:left="0"/>
        <w:contextualSpacing/>
        <w:rPr>
          <w:rFonts w:ascii="Arial Narrow" w:eastAsia="Times New Roman" w:hAnsi="Arial Narrow"/>
          <w:b/>
          <w:szCs w:val="24"/>
        </w:rPr>
      </w:pPr>
      <w:r w:rsidRPr="006643BF">
        <w:rPr>
          <w:rFonts w:ascii="Arial Narrow" w:eastAsia="Times New Roman" w:hAnsi="Arial Narrow"/>
          <w:b/>
          <w:szCs w:val="24"/>
        </w:rPr>
        <w:t>CONCLUSION :</w:t>
      </w:r>
      <w:r w:rsidR="009665F0" w:rsidRPr="006643BF">
        <w:rPr>
          <w:rFonts w:ascii="Arial Narrow" w:eastAsia="Times New Roman" w:hAnsi="Arial Narrow"/>
          <w:b/>
          <w:szCs w:val="24"/>
        </w:rPr>
        <w:t xml:space="preserve"> </w:t>
      </w:r>
      <w:r w:rsidR="003B3153" w:rsidRPr="006643BF">
        <w:rPr>
          <w:rFonts w:ascii="Arial Narrow" w:eastAsia="Times New Roman" w:hAnsi="Arial Narrow"/>
          <w:b/>
          <w:szCs w:val="24"/>
        </w:rPr>
        <w:t xml:space="preserve">LES </w:t>
      </w:r>
      <w:r w:rsidR="00372491" w:rsidRPr="006643BF">
        <w:rPr>
          <w:rFonts w:ascii="Arial Narrow" w:eastAsia="Times New Roman" w:hAnsi="Arial Narrow"/>
          <w:b/>
          <w:szCs w:val="24"/>
        </w:rPr>
        <w:t>PREVISIONS BUDGETAIRES POUR 202</w:t>
      </w:r>
      <w:r w:rsidR="00CC27C9">
        <w:rPr>
          <w:rFonts w:ascii="Arial Narrow" w:eastAsia="Times New Roman" w:hAnsi="Arial Narrow"/>
          <w:b/>
          <w:szCs w:val="24"/>
        </w:rPr>
        <w:t>1</w:t>
      </w:r>
    </w:p>
    <w:p w14:paraId="419FCAC9" w14:textId="77777777" w:rsidR="00397269" w:rsidRPr="006643BF" w:rsidRDefault="00397269" w:rsidP="004167DA">
      <w:pPr>
        <w:spacing w:after="0" w:line="276" w:lineRule="auto"/>
        <w:rPr>
          <w:rFonts w:ascii="Arial Narrow" w:hAnsi="Arial Narrow" w:cs="ArialMT"/>
          <w:b/>
          <w:bCs/>
          <w:sz w:val="28"/>
          <w:szCs w:val="26"/>
        </w:rPr>
      </w:pPr>
    </w:p>
    <w:p w14:paraId="234426FE" w14:textId="77777777" w:rsidR="00EB4879" w:rsidRPr="006643BF" w:rsidRDefault="00EB4879" w:rsidP="004167DA">
      <w:pPr>
        <w:spacing w:after="0" w:line="276" w:lineRule="auto"/>
        <w:rPr>
          <w:rFonts w:ascii="Arial Narrow" w:hAnsi="Arial Narrow" w:cs="ArialMT"/>
          <w:b/>
          <w:bCs/>
          <w:sz w:val="28"/>
          <w:szCs w:val="26"/>
        </w:rPr>
      </w:pPr>
    </w:p>
    <w:p w14:paraId="46491B94" w14:textId="02C8808A" w:rsidR="00397269" w:rsidRDefault="00397269" w:rsidP="004167DA">
      <w:pPr>
        <w:spacing w:after="0" w:line="276" w:lineRule="auto"/>
        <w:rPr>
          <w:rFonts w:ascii="Arial Narrow" w:hAnsi="Arial Narrow" w:cs="ArialMT"/>
          <w:b/>
          <w:bCs/>
          <w:sz w:val="28"/>
          <w:szCs w:val="26"/>
        </w:rPr>
      </w:pPr>
    </w:p>
    <w:p w14:paraId="60F7E5CE" w14:textId="2137E81B" w:rsidR="001411AA" w:rsidRDefault="001411AA" w:rsidP="004167DA">
      <w:pPr>
        <w:spacing w:after="0" w:line="276" w:lineRule="auto"/>
        <w:rPr>
          <w:rFonts w:ascii="Arial Narrow" w:hAnsi="Arial Narrow" w:cs="ArialMT"/>
          <w:b/>
          <w:bCs/>
          <w:sz w:val="28"/>
          <w:szCs w:val="26"/>
        </w:rPr>
      </w:pPr>
    </w:p>
    <w:p w14:paraId="78D01D3C" w14:textId="62FE874C" w:rsidR="001411AA" w:rsidRDefault="001411AA" w:rsidP="004167DA">
      <w:pPr>
        <w:spacing w:after="0" w:line="276" w:lineRule="auto"/>
        <w:rPr>
          <w:rFonts w:ascii="Arial Narrow" w:hAnsi="Arial Narrow" w:cs="ArialMT"/>
          <w:b/>
          <w:bCs/>
          <w:sz w:val="28"/>
          <w:szCs w:val="26"/>
        </w:rPr>
      </w:pPr>
    </w:p>
    <w:p w14:paraId="59995C3A" w14:textId="77777777" w:rsidR="001411AA" w:rsidRPr="006643BF" w:rsidRDefault="001411AA" w:rsidP="004167DA">
      <w:pPr>
        <w:spacing w:after="0" w:line="276" w:lineRule="auto"/>
        <w:rPr>
          <w:rFonts w:ascii="Arial Narrow" w:hAnsi="Arial Narrow" w:cs="ArialMT"/>
          <w:b/>
          <w:bCs/>
          <w:sz w:val="28"/>
          <w:szCs w:val="26"/>
        </w:rPr>
      </w:pPr>
    </w:p>
    <w:p w14:paraId="76C12F8A" w14:textId="77777777" w:rsidR="00397269" w:rsidRPr="006643BF" w:rsidRDefault="00397269" w:rsidP="004167DA">
      <w:pPr>
        <w:spacing w:after="0" w:line="276" w:lineRule="auto"/>
        <w:rPr>
          <w:rFonts w:ascii="Arial Narrow" w:hAnsi="Arial Narrow" w:cs="ArialMT"/>
          <w:b/>
          <w:bCs/>
          <w:sz w:val="28"/>
          <w:szCs w:val="26"/>
        </w:rPr>
      </w:pPr>
    </w:p>
    <w:p w14:paraId="7D6F0E14" w14:textId="05154F02" w:rsidR="00AF34CB" w:rsidRDefault="00446F91">
      <w:pPr>
        <w:spacing w:after="0" w:line="276" w:lineRule="auto"/>
        <w:jc w:val="both"/>
        <w:rPr>
          <w:rFonts w:ascii="Arial Narrow" w:hAnsi="Arial Narrow"/>
          <w:i/>
          <w:iCs/>
          <w:sz w:val="24"/>
          <w:szCs w:val="24"/>
        </w:rPr>
      </w:pPr>
      <w:r w:rsidRPr="006643BF">
        <w:rPr>
          <w:rFonts w:ascii="Arial Narrow" w:hAnsi="Arial Narrow"/>
          <w:i/>
          <w:iCs/>
          <w:sz w:val="24"/>
          <w:szCs w:val="24"/>
        </w:rPr>
        <w:lastRenderedPageBreak/>
        <w:t>Le débat d’orientations budgétaires pour l’année 202</w:t>
      </w:r>
      <w:r w:rsidR="00AF34CB">
        <w:rPr>
          <w:rFonts w:ascii="Arial Narrow" w:hAnsi="Arial Narrow"/>
          <w:i/>
          <w:iCs/>
          <w:sz w:val="24"/>
          <w:szCs w:val="24"/>
        </w:rPr>
        <w:t>1</w:t>
      </w:r>
      <w:r w:rsidRPr="006643BF">
        <w:rPr>
          <w:rFonts w:ascii="Arial Narrow" w:hAnsi="Arial Narrow"/>
          <w:i/>
          <w:iCs/>
          <w:sz w:val="24"/>
          <w:szCs w:val="24"/>
        </w:rPr>
        <w:t xml:space="preserve"> est l’occasion de déterminer les principaux éléments du projet de budget de l’année à venir, sans toutefois préfigurer le budget lui-même. Il s’agit d’évoquer </w:t>
      </w:r>
      <w:r w:rsidR="00AF34CB">
        <w:rPr>
          <w:rFonts w:ascii="Arial Narrow" w:hAnsi="Arial Narrow"/>
          <w:i/>
          <w:iCs/>
          <w:sz w:val="24"/>
          <w:szCs w:val="24"/>
        </w:rPr>
        <w:t xml:space="preserve">d’une part, </w:t>
      </w:r>
      <w:r w:rsidRPr="006643BF">
        <w:rPr>
          <w:rFonts w:ascii="Arial Narrow" w:hAnsi="Arial Narrow"/>
          <w:i/>
          <w:iCs/>
          <w:sz w:val="24"/>
          <w:szCs w:val="24"/>
        </w:rPr>
        <w:t>les</w:t>
      </w:r>
      <w:r w:rsidR="00AF34CB">
        <w:rPr>
          <w:rFonts w:ascii="Arial Narrow" w:hAnsi="Arial Narrow"/>
          <w:i/>
          <w:iCs/>
          <w:sz w:val="24"/>
          <w:szCs w:val="24"/>
        </w:rPr>
        <w:t xml:space="preserve"> grandes tendances financières de l’année en prenant en compte le contexte économique, social et financier, mais aussi de présenter et représenter si besoin les grands projets à venir.</w:t>
      </w:r>
    </w:p>
    <w:p w14:paraId="585B17C8" w14:textId="77777777" w:rsidR="00AF34CB" w:rsidRDefault="00AF34CB" w:rsidP="004167DA">
      <w:pPr>
        <w:spacing w:after="0" w:line="276" w:lineRule="auto"/>
        <w:jc w:val="both"/>
        <w:rPr>
          <w:rFonts w:ascii="Arial Narrow" w:hAnsi="Arial Narrow"/>
          <w:i/>
          <w:iCs/>
          <w:sz w:val="24"/>
          <w:szCs w:val="24"/>
        </w:rPr>
      </w:pPr>
    </w:p>
    <w:p w14:paraId="66FC014B" w14:textId="77777777" w:rsidR="00AF34CB" w:rsidRDefault="00446F91" w:rsidP="004167DA">
      <w:pPr>
        <w:spacing w:after="0" w:line="276" w:lineRule="auto"/>
        <w:jc w:val="both"/>
        <w:rPr>
          <w:rFonts w:ascii="Arial Narrow" w:eastAsia="Times New Roman" w:hAnsi="Arial Narrow" w:cs="Times New Roman"/>
          <w:i/>
          <w:iCs/>
          <w:sz w:val="24"/>
          <w:szCs w:val="24"/>
          <w:lang w:eastAsia="fr-FR"/>
        </w:rPr>
      </w:pPr>
      <w:r w:rsidRPr="006643BF">
        <w:rPr>
          <w:rFonts w:ascii="Arial Narrow" w:eastAsia="Times New Roman" w:hAnsi="Arial Narrow" w:cs="Times New Roman"/>
          <w:i/>
          <w:iCs/>
          <w:sz w:val="24"/>
          <w:szCs w:val="24"/>
          <w:lang w:eastAsia="fr-FR"/>
        </w:rPr>
        <w:t xml:space="preserve">Le débat d’orientations budgétaires constitue une formalité obligatoire dans le cycle budgétaire de la Collectivité. </w:t>
      </w:r>
      <w:r w:rsidR="00AF34CB">
        <w:rPr>
          <w:rFonts w:ascii="Arial Narrow" w:eastAsia="Times New Roman" w:hAnsi="Arial Narrow" w:cs="Times New Roman"/>
          <w:i/>
          <w:iCs/>
          <w:sz w:val="24"/>
          <w:szCs w:val="24"/>
          <w:lang w:eastAsia="fr-FR"/>
        </w:rPr>
        <w:t>Il s’agit d’un échange sur l’année 2021 et les exercices à venir.</w:t>
      </w:r>
    </w:p>
    <w:p w14:paraId="5DF6C030" w14:textId="77777777" w:rsidR="00446F91" w:rsidRPr="006643BF" w:rsidRDefault="00446F91" w:rsidP="004167DA">
      <w:pPr>
        <w:pStyle w:val="Corpsdetexte2"/>
        <w:spacing w:after="0" w:line="276" w:lineRule="auto"/>
        <w:jc w:val="both"/>
        <w:rPr>
          <w:rFonts w:ascii="Arial Narrow" w:hAnsi="Arial Narrow"/>
          <w:i/>
          <w:iCs/>
          <w:sz w:val="24"/>
          <w:szCs w:val="28"/>
        </w:rPr>
      </w:pPr>
    </w:p>
    <w:p w14:paraId="14F1384C" w14:textId="5BF1E61E" w:rsidR="00446F91" w:rsidRPr="006643BF" w:rsidRDefault="00446F91" w:rsidP="004167DA">
      <w:pPr>
        <w:pStyle w:val="Corpsdetexte2"/>
        <w:spacing w:after="0" w:line="276" w:lineRule="auto"/>
        <w:jc w:val="both"/>
        <w:rPr>
          <w:rFonts w:ascii="Arial Narrow" w:hAnsi="Arial Narrow"/>
          <w:i/>
          <w:iCs/>
          <w:sz w:val="24"/>
          <w:szCs w:val="28"/>
        </w:rPr>
      </w:pPr>
      <w:r w:rsidRPr="006643BF">
        <w:rPr>
          <w:rFonts w:ascii="Arial Narrow" w:hAnsi="Arial Narrow"/>
          <w:i/>
          <w:iCs/>
          <w:sz w:val="24"/>
          <w:szCs w:val="28"/>
        </w:rPr>
        <w:t>En application des dispositions de l’article LO 6361-2 du Code Général des Collectivités Territoriales, le présent rapport décrit, d’une part, les données internationales, européennes et nationales influençant la situation économique locale, d’autre part</w:t>
      </w:r>
      <w:r w:rsidR="00AF34CB">
        <w:rPr>
          <w:rFonts w:ascii="Arial Narrow" w:hAnsi="Arial Narrow"/>
          <w:i/>
          <w:iCs/>
          <w:sz w:val="24"/>
          <w:szCs w:val="28"/>
        </w:rPr>
        <w:t>,</w:t>
      </w:r>
      <w:r w:rsidRPr="006643BF">
        <w:rPr>
          <w:rFonts w:ascii="Arial Narrow" w:hAnsi="Arial Narrow"/>
          <w:i/>
          <w:iCs/>
          <w:sz w:val="24"/>
          <w:szCs w:val="28"/>
        </w:rPr>
        <w:t xml:space="preserve"> la situation économique locale en tant que </w:t>
      </w:r>
      <w:r w:rsidR="007C313E" w:rsidRPr="006643BF">
        <w:rPr>
          <w:rFonts w:ascii="Arial Narrow" w:hAnsi="Arial Narrow"/>
          <w:i/>
          <w:iCs/>
          <w:sz w:val="24"/>
          <w:szCs w:val="28"/>
        </w:rPr>
        <w:t>telle.</w:t>
      </w:r>
      <w:r w:rsidRPr="006643BF">
        <w:rPr>
          <w:rFonts w:ascii="Arial Narrow" w:hAnsi="Arial Narrow"/>
          <w:i/>
          <w:iCs/>
          <w:sz w:val="24"/>
          <w:szCs w:val="28"/>
        </w:rPr>
        <w:t xml:space="preserve"> A partir de ce cadre, il expose les choix proposés par la </w:t>
      </w:r>
      <w:r w:rsidR="007C313E" w:rsidRPr="006643BF">
        <w:rPr>
          <w:rFonts w:ascii="Arial Narrow" w:hAnsi="Arial Narrow"/>
          <w:i/>
          <w:iCs/>
          <w:sz w:val="24"/>
          <w:szCs w:val="28"/>
        </w:rPr>
        <w:t>C</w:t>
      </w:r>
      <w:r w:rsidRPr="006643BF">
        <w:rPr>
          <w:rFonts w:ascii="Arial Narrow" w:hAnsi="Arial Narrow"/>
          <w:i/>
          <w:iCs/>
          <w:sz w:val="24"/>
          <w:szCs w:val="28"/>
        </w:rPr>
        <w:t>ollectivité en matière de politiques publiques relevant de sa compétence. Ces orientations seront traduites financièrement dans le projet de budget primitif 202</w:t>
      </w:r>
      <w:r w:rsidR="00AF34CB">
        <w:rPr>
          <w:rFonts w:ascii="Arial Narrow" w:hAnsi="Arial Narrow"/>
          <w:i/>
          <w:iCs/>
          <w:sz w:val="24"/>
          <w:szCs w:val="28"/>
        </w:rPr>
        <w:t>1</w:t>
      </w:r>
      <w:r w:rsidRPr="006643BF">
        <w:rPr>
          <w:rFonts w:ascii="Arial Narrow" w:hAnsi="Arial Narrow"/>
          <w:i/>
          <w:iCs/>
          <w:sz w:val="24"/>
          <w:szCs w:val="28"/>
        </w:rPr>
        <w:t xml:space="preserve"> qui sera présenté au vote de l’assemblée </w:t>
      </w:r>
      <w:r w:rsidR="007C313E" w:rsidRPr="006643BF">
        <w:rPr>
          <w:rFonts w:ascii="Arial Narrow" w:hAnsi="Arial Narrow"/>
          <w:i/>
          <w:iCs/>
          <w:sz w:val="24"/>
          <w:szCs w:val="28"/>
        </w:rPr>
        <w:t xml:space="preserve">au premier trimestre </w:t>
      </w:r>
      <w:r w:rsidRPr="006643BF">
        <w:rPr>
          <w:rFonts w:ascii="Arial Narrow" w:hAnsi="Arial Narrow"/>
          <w:i/>
          <w:iCs/>
          <w:sz w:val="24"/>
          <w:szCs w:val="28"/>
        </w:rPr>
        <w:t>202</w:t>
      </w:r>
      <w:r w:rsidR="00AF34CB">
        <w:rPr>
          <w:rFonts w:ascii="Arial Narrow" w:hAnsi="Arial Narrow"/>
          <w:i/>
          <w:iCs/>
          <w:sz w:val="24"/>
          <w:szCs w:val="28"/>
        </w:rPr>
        <w:t>1</w:t>
      </w:r>
      <w:r w:rsidRPr="006643BF">
        <w:rPr>
          <w:rFonts w:ascii="Arial Narrow" w:hAnsi="Arial Narrow"/>
          <w:i/>
          <w:iCs/>
          <w:sz w:val="24"/>
          <w:szCs w:val="28"/>
        </w:rPr>
        <w:t xml:space="preserve">. </w:t>
      </w:r>
    </w:p>
    <w:p w14:paraId="552B59D8" w14:textId="20CC464D" w:rsidR="00446F91" w:rsidRPr="006643BF" w:rsidRDefault="00446F91" w:rsidP="00446F91">
      <w:pPr>
        <w:jc w:val="both"/>
        <w:rPr>
          <w:rFonts w:ascii="Arial Narrow" w:hAnsi="Arial Narrow"/>
        </w:rPr>
      </w:pPr>
      <w:r w:rsidRPr="006643BF">
        <w:rPr>
          <w:rFonts w:ascii="Arial Narrow" w:hAnsi="Arial Narrow"/>
        </w:rPr>
        <w:tab/>
      </w:r>
      <w:r w:rsidRPr="006643BF">
        <w:rPr>
          <w:rFonts w:ascii="Arial Narrow" w:hAnsi="Arial Narrow"/>
        </w:rPr>
        <w:tab/>
      </w:r>
    </w:p>
    <w:p w14:paraId="25E4790C"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4ECE9BB4"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6DAE9850"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12C19D94"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715486DC"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25314161"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0F75A975"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09B4D342"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566CD19B"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773E2E4C"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67888017"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6D16BEC6"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7D4ACD00"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65A2D716"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466582CC"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219180ED"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6A8B7434"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2AAF5945"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4188B031" w14:textId="77777777" w:rsidR="00C345A7" w:rsidRPr="006643BF" w:rsidRDefault="00C345A7" w:rsidP="008A5B41">
      <w:pPr>
        <w:pBdr>
          <w:bottom w:val="single" w:sz="4" w:space="1" w:color="auto"/>
        </w:pBdr>
        <w:spacing w:after="0" w:line="276" w:lineRule="auto"/>
        <w:rPr>
          <w:rFonts w:ascii="Arial Narrow" w:hAnsi="Arial Narrow" w:cs="ArialMT"/>
          <w:b/>
          <w:bCs/>
          <w:sz w:val="28"/>
          <w:szCs w:val="26"/>
        </w:rPr>
      </w:pPr>
    </w:p>
    <w:p w14:paraId="1E6DE8FA" w14:textId="1D840BBC" w:rsidR="00C345A7" w:rsidRDefault="00C345A7" w:rsidP="008A5B41">
      <w:pPr>
        <w:pBdr>
          <w:bottom w:val="single" w:sz="4" w:space="1" w:color="auto"/>
        </w:pBdr>
        <w:spacing w:after="0" w:line="276" w:lineRule="auto"/>
        <w:rPr>
          <w:rFonts w:ascii="Arial Narrow" w:hAnsi="Arial Narrow" w:cs="ArialMT"/>
          <w:b/>
          <w:bCs/>
          <w:sz w:val="28"/>
          <w:szCs w:val="26"/>
        </w:rPr>
      </w:pPr>
    </w:p>
    <w:p w14:paraId="6DC2E06B" w14:textId="682860C1" w:rsidR="00261040" w:rsidRDefault="00261040" w:rsidP="008A5B41">
      <w:pPr>
        <w:pBdr>
          <w:bottom w:val="single" w:sz="4" w:space="1" w:color="auto"/>
        </w:pBdr>
        <w:spacing w:after="0" w:line="276" w:lineRule="auto"/>
        <w:rPr>
          <w:rFonts w:ascii="Arial Narrow" w:hAnsi="Arial Narrow" w:cs="ArialMT"/>
          <w:b/>
          <w:bCs/>
          <w:sz w:val="28"/>
          <w:szCs w:val="26"/>
        </w:rPr>
      </w:pPr>
    </w:p>
    <w:p w14:paraId="7014BDED" w14:textId="66C729ED" w:rsidR="00261040" w:rsidRDefault="00261040" w:rsidP="008A5B41">
      <w:pPr>
        <w:pBdr>
          <w:bottom w:val="single" w:sz="4" w:space="1" w:color="auto"/>
        </w:pBdr>
        <w:spacing w:after="0" w:line="276" w:lineRule="auto"/>
        <w:rPr>
          <w:rFonts w:ascii="Arial Narrow" w:hAnsi="Arial Narrow" w:cs="ArialMT"/>
          <w:b/>
          <w:bCs/>
          <w:sz w:val="28"/>
          <w:szCs w:val="26"/>
        </w:rPr>
      </w:pPr>
    </w:p>
    <w:p w14:paraId="01A05A9E" w14:textId="05264824" w:rsidR="00261040" w:rsidRDefault="00261040" w:rsidP="008A5B41">
      <w:pPr>
        <w:pBdr>
          <w:bottom w:val="single" w:sz="4" w:space="1" w:color="auto"/>
        </w:pBdr>
        <w:spacing w:after="0" w:line="276" w:lineRule="auto"/>
        <w:rPr>
          <w:rFonts w:ascii="Arial Narrow" w:hAnsi="Arial Narrow" w:cs="ArialMT"/>
          <w:b/>
          <w:bCs/>
          <w:sz w:val="28"/>
          <w:szCs w:val="26"/>
        </w:rPr>
      </w:pPr>
    </w:p>
    <w:p w14:paraId="28AA2DAC" w14:textId="23A6F9DA" w:rsidR="000F268F" w:rsidRDefault="000F268F" w:rsidP="008A5B41">
      <w:pPr>
        <w:pBdr>
          <w:bottom w:val="single" w:sz="4" w:space="1" w:color="auto"/>
        </w:pBdr>
        <w:spacing w:after="0" w:line="276" w:lineRule="auto"/>
        <w:rPr>
          <w:rFonts w:ascii="Arial Narrow" w:hAnsi="Arial Narrow" w:cs="ArialMT"/>
          <w:b/>
          <w:bCs/>
          <w:sz w:val="28"/>
          <w:szCs w:val="26"/>
        </w:rPr>
      </w:pPr>
    </w:p>
    <w:p w14:paraId="57CBD5EB" w14:textId="77777777" w:rsidR="000F268F" w:rsidRPr="006643BF" w:rsidRDefault="000F268F" w:rsidP="008A5B41">
      <w:pPr>
        <w:pBdr>
          <w:bottom w:val="single" w:sz="4" w:space="1" w:color="auto"/>
        </w:pBdr>
        <w:spacing w:after="0" w:line="276" w:lineRule="auto"/>
        <w:rPr>
          <w:rFonts w:ascii="Arial Narrow" w:hAnsi="Arial Narrow" w:cs="ArialMT"/>
          <w:b/>
          <w:bCs/>
          <w:sz w:val="28"/>
          <w:szCs w:val="26"/>
        </w:rPr>
      </w:pPr>
    </w:p>
    <w:p w14:paraId="69F05C67" w14:textId="77777777" w:rsidR="00AF34CB" w:rsidRDefault="00AF34CB" w:rsidP="008A5B41">
      <w:pPr>
        <w:pBdr>
          <w:bottom w:val="single" w:sz="4" w:space="1" w:color="auto"/>
        </w:pBdr>
        <w:spacing w:after="0" w:line="276" w:lineRule="auto"/>
        <w:rPr>
          <w:rFonts w:ascii="Arial Narrow" w:hAnsi="Arial Narrow" w:cs="ArialMT"/>
          <w:b/>
          <w:bCs/>
          <w:sz w:val="28"/>
          <w:szCs w:val="26"/>
        </w:rPr>
      </w:pPr>
    </w:p>
    <w:p w14:paraId="74E9B0C9" w14:textId="6A1605FB" w:rsidR="007B70D1" w:rsidRPr="006643BF" w:rsidRDefault="007B70D1" w:rsidP="008A5B41">
      <w:pPr>
        <w:pBdr>
          <w:bottom w:val="single" w:sz="4" w:space="1" w:color="auto"/>
        </w:pBdr>
        <w:spacing w:after="0" w:line="276" w:lineRule="auto"/>
        <w:rPr>
          <w:rFonts w:ascii="Arial Narrow" w:hAnsi="Arial Narrow" w:cs="ArialMT"/>
          <w:b/>
          <w:bCs/>
          <w:sz w:val="28"/>
          <w:szCs w:val="26"/>
        </w:rPr>
      </w:pPr>
      <w:r w:rsidRPr="006643BF">
        <w:rPr>
          <w:rFonts w:ascii="Arial Narrow" w:hAnsi="Arial Narrow" w:cs="ArialMT"/>
          <w:b/>
          <w:bCs/>
          <w:sz w:val="28"/>
          <w:szCs w:val="26"/>
        </w:rPr>
        <w:lastRenderedPageBreak/>
        <w:t xml:space="preserve">INTRODUCTION </w:t>
      </w:r>
    </w:p>
    <w:p w14:paraId="44300794" w14:textId="77777777" w:rsidR="008A5B41" w:rsidRPr="006643BF" w:rsidRDefault="008A5B41" w:rsidP="008A5B41">
      <w:pPr>
        <w:spacing w:after="0" w:line="276" w:lineRule="auto"/>
        <w:jc w:val="both"/>
        <w:rPr>
          <w:rFonts w:ascii="Arial Narrow" w:hAnsi="Arial Narrow"/>
          <w:sz w:val="24"/>
          <w:szCs w:val="24"/>
        </w:rPr>
      </w:pPr>
    </w:p>
    <w:p w14:paraId="019F9CA6" w14:textId="372EDE96" w:rsidR="00735559" w:rsidRPr="006643BF" w:rsidRDefault="000363CB" w:rsidP="008A5B41">
      <w:pPr>
        <w:spacing w:after="0" w:line="276" w:lineRule="auto"/>
        <w:jc w:val="both"/>
        <w:rPr>
          <w:rFonts w:ascii="Arial Narrow" w:hAnsi="Arial Narrow"/>
          <w:sz w:val="24"/>
          <w:szCs w:val="24"/>
        </w:rPr>
      </w:pPr>
      <w:r>
        <w:rPr>
          <w:rFonts w:ascii="Arial Narrow" w:hAnsi="Arial Narrow"/>
          <w:sz w:val="24"/>
          <w:szCs w:val="24"/>
        </w:rPr>
        <w:t xml:space="preserve">La </w:t>
      </w:r>
      <w:r w:rsidR="00735559" w:rsidRPr="006643BF">
        <w:rPr>
          <w:rFonts w:ascii="Arial Narrow" w:hAnsi="Arial Narrow"/>
          <w:sz w:val="24"/>
          <w:szCs w:val="24"/>
        </w:rPr>
        <w:t>Collectivité d’Outre-mer</w:t>
      </w:r>
      <w:r>
        <w:rPr>
          <w:rFonts w:ascii="Arial Narrow" w:hAnsi="Arial Narrow"/>
          <w:sz w:val="24"/>
          <w:szCs w:val="24"/>
        </w:rPr>
        <w:t xml:space="preserve"> de Saint-Martin</w:t>
      </w:r>
      <w:r w:rsidR="00735559" w:rsidRPr="006643BF">
        <w:rPr>
          <w:rFonts w:ascii="Arial Narrow" w:hAnsi="Arial Narrow"/>
          <w:sz w:val="24"/>
          <w:szCs w:val="24"/>
        </w:rPr>
        <w:t xml:space="preserve"> </w:t>
      </w:r>
      <w:r>
        <w:rPr>
          <w:rFonts w:ascii="Arial Narrow" w:hAnsi="Arial Narrow"/>
          <w:sz w:val="24"/>
          <w:szCs w:val="24"/>
        </w:rPr>
        <w:t xml:space="preserve">est </w:t>
      </w:r>
      <w:r w:rsidR="00735559" w:rsidRPr="006643BF">
        <w:rPr>
          <w:rFonts w:ascii="Arial Narrow" w:hAnsi="Arial Narrow"/>
          <w:sz w:val="24"/>
          <w:szCs w:val="24"/>
        </w:rPr>
        <w:t>régie par l’article 74 de la Constitution</w:t>
      </w:r>
      <w:r>
        <w:rPr>
          <w:rFonts w:ascii="Arial Narrow" w:hAnsi="Arial Narrow"/>
          <w:sz w:val="24"/>
          <w:szCs w:val="24"/>
        </w:rPr>
        <w:t xml:space="preserve">. En 2017, l’île est frappée par </w:t>
      </w:r>
      <w:r w:rsidR="00735559" w:rsidRPr="006643BF">
        <w:rPr>
          <w:rFonts w:ascii="Arial Narrow" w:hAnsi="Arial Narrow"/>
          <w:b/>
          <w:bCs/>
          <w:sz w:val="24"/>
          <w:szCs w:val="24"/>
        </w:rPr>
        <w:t>l</w:t>
      </w:r>
      <w:r>
        <w:rPr>
          <w:rFonts w:ascii="Arial Narrow" w:hAnsi="Arial Narrow"/>
          <w:b/>
          <w:bCs/>
          <w:sz w:val="24"/>
          <w:szCs w:val="24"/>
        </w:rPr>
        <w:t xml:space="preserve">’ouragan </w:t>
      </w:r>
      <w:r w:rsidR="00735559" w:rsidRPr="006643BF">
        <w:rPr>
          <w:rFonts w:ascii="Arial Narrow" w:hAnsi="Arial Narrow"/>
          <w:b/>
          <w:bCs/>
          <w:sz w:val="24"/>
          <w:szCs w:val="24"/>
        </w:rPr>
        <w:t>de catégorie V Irma</w:t>
      </w:r>
      <w:r>
        <w:rPr>
          <w:rFonts w:ascii="Arial Narrow" w:hAnsi="Arial Narrow"/>
          <w:b/>
          <w:bCs/>
          <w:sz w:val="24"/>
          <w:szCs w:val="24"/>
        </w:rPr>
        <w:t xml:space="preserve">, c’est un choc brutal </w:t>
      </w:r>
      <w:r w:rsidR="00735559" w:rsidRPr="006643BF">
        <w:rPr>
          <w:rFonts w:ascii="Arial Narrow" w:hAnsi="Arial Narrow"/>
          <w:sz w:val="24"/>
          <w:szCs w:val="24"/>
        </w:rPr>
        <w:t>: une population jeune (</w:t>
      </w:r>
      <w:r w:rsidR="00735559" w:rsidRPr="006643BF">
        <w:rPr>
          <w:rFonts w:ascii="Arial Narrow" w:eastAsia="CIDFont+F1" w:hAnsi="Arial Narrow" w:cs="CIDFont+F1"/>
          <w:sz w:val="24"/>
          <w:szCs w:val="24"/>
        </w:rPr>
        <w:t>35 % de la population âgée de moins de 20 ans) dont une grande partie n’est ni formée ni en emploi, une économie fortement tertiairisée par le tourisme, secteur encore fragilisé par le cyclone Luis de 1995 puis par la crise financière de 2008</w:t>
      </w:r>
      <w:r w:rsidR="00735559" w:rsidRPr="006643BF">
        <w:rPr>
          <w:rFonts w:ascii="Arial Narrow" w:hAnsi="Arial Narrow"/>
          <w:sz w:val="24"/>
          <w:szCs w:val="24"/>
        </w:rPr>
        <w:t xml:space="preserve">, une organisation institutionnelle et administrative qui n’avait pas encore pris toutes les mesures des nouvelles compétences octroyées lors du changement de statut de 2007. </w:t>
      </w:r>
    </w:p>
    <w:p w14:paraId="634944A6" w14:textId="77777777" w:rsidR="00A13170" w:rsidRPr="006643BF" w:rsidRDefault="00A13170" w:rsidP="008A5B41">
      <w:pPr>
        <w:spacing w:after="0" w:line="276" w:lineRule="auto"/>
        <w:jc w:val="both"/>
        <w:rPr>
          <w:rFonts w:ascii="Arial Narrow" w:eastAsia="CIDFont+F1" w:hAnsi="Arial Narrow" w:cs="CIDFont+F1"/>
          <w:sz w:val="24"/>
          <w:szCs w:val="24"/>
        </w:rPr>
      </w:pPr>
    </w:p>
    <w:p w14:paraId="716202BA" w14:textId="54D715DB" w:rsidR="000363CB" w:rsidRPr="000363CB" w:rsidRDefault="000363CB" w:rsidP="008A5B41">
      <w:pPr>
        <w:spacing w:after="0" w:line="276" w:lineRule="auto"/>
        <w:jc w:val="both"/>
        <w:rPr>
          <w:rFonts w:ascii="Arial Narrow" w:eastAsia="CIDFont+F1" w:hAnsi="Arial Narrow" w:cs="CIDFont+F1"/>
          <w:bCs/>
          <w:sz w:val="24"/>
          <w:szCs w:val="24"/>
        </w:rPr>
      </w:pPr>
      <w:r w:rsidRPr="000363CB">
        <w:rPr>
          <w:rFonts w:ascii="Arial Narrow" w:eastAsia="CIDFont+F1" w:hAnsi="Arial Narrow" w:cs="CIDFont+F1"/>
          <w:bCs/>
          <w:sz w:val="24"/>
          <w:szCs w:val="24"/>
        </w:rPr>
        <w:t xml:space="preserve">Le phénomène détruit </w:t>
      </w:r>
      <w:r w:rsidR="00735559" w:rsidRPr="000363CB">
        <w:rPr>
          <w:rFonts w:ascii="Arial Narrow" w:eastAsia="CIDFont+F1" w:hAnsi="Arial Narrow" w:cs="CIDFont+F1"/>
          <w:bCs/>
          <w:sz w:val="24"/>
          <w:szCs w:val="24"/>
        </w:rPr>
        <w:t>un territoire « en devenir</w:t>
      </w:r>
      <w:r w:rsidRPr="000363CB">
        <w:rPr>
          <w:rFonts w:ascii="Arial Narrow" w:eastAsia="CIDFont+F1" w:hAnsi="Arial Narrow" w:cs="CIDFont+F1"/>
          <w:bCs/>
          <w:sz w:val="24"/>
          <w:szCs w:val="24"/>
        </w:rPr>
        <w:t xml:space="preserve"> » </w:t>
      </w:r>
      <w:r w:rsidR="00735559" w:rsidRPr="000363CB">
        <w:rPr>
          <w:rFonts w:ascii="Arial Narrow" w:eastAsia="CIDFont+F1" w:hAnsi="Arial Narrow" w:cs="CIDFont+F1"/>
          <w:bCs/>
          <w:sz w:val="24"/>
          <w:szCs w:val="24"/>
        </w:rPr>
        <w:t>qui bénéfici</w:t>
      </w:r>
      <w:r w:rsidRPr="000363CB">
        <w:rPr>
          <w:rFonts w:ascii="Arial Narrow" w:eastAsia="CIDFont+F1" w:hAnsi="Arial Narrow" w:cs="CIDFont+F1"/>
          <w:bCs/>
          <w:sz w:val="24"/>
          <w:szCs w:val="24"/>
        </w:rPr>
        <w:t>ait</w:t>
      </w:r>
      <w:r w:rsidR="00735559" w:rsidRPr="000363CB">
        <w:rPr>
          <w:rFonts w:ascii="Arial Narrow" w:eastAsia="CIDFont+F1" w:hAnsi="Arial Narrow" w:cs="CIDFont+F1"/>
          <w:bCs/>
          <w:sz w:val="24"/>
          <w:szCs w:val="24"/>
        </w:rPr>
        <w:t xml:space="preserve"> d’atouts incontestables</w:t>
      </w:r>
      <w:r w:rsidRPr="000363CB">
        <w:rPr>
          <w:rFonts w:ascii="Arial Narrow" w:eastAsia="CIDFont+F1" w:hAnsi="Arial Narrow" w:cs="CIDFont+F1"/>
          <w:bCs/>
          <w:sz w:val="24"/>
          <w:szCs w:val="24"/>
        </w:rPr>
        <w:t xml:space="preserve"> pour son développement malgré quelques freins causés par son insularité et le temps d’adaptation requis pour remplir les compétences de son statut</w:t>
      </w:r>
      <w:r w:rsidR="00CC27C9">
        <w:rPr>
          <w:rFonts w:ascii="Arial Narrow" w:eastAsia="CIDFont+F1" w:hAnsi="Arial Narrow" w:cs="CIDFont+F1"/>
          <w:bCs/>
          <w:sz w:val="24"/>
          <w:szCs w:val="24"/>
        </w:rPr>
        <w:t>.</w:t>
      </w:r>
    </w:p>
    <w:p w14:paraId="5C873743" w14:textId="77777777" w:rsidR="00735559" w:rsidRPr="006643BF" w:rsidRDefault="00735559" w:rsidP="008A5B41">
      <w:pPr>
        <w:spacing w:after="0" w:line="276" w:lineRule="auto"/>
        <w:jc w:val="both"/>
        <w:rPr>
          <w:rFonts w:ascii="Arial Narrow" w:hAnsi="Arial Narrow"/>
          <w:sz w:val="24"/>
          <w:szCs w:val="24"/>
        </w:rPr>
      </w:pPr>
    </w:p>
    <w:p w14:paraId="4A5FE3E6" w14:textId="28014C41" w:rsidR="004347C6" w:rsidRPr="006643BF" w:rsidRDefault="000363CB" w:rsidP="008A5B41">
      <w:pPr>
        <w:spacing w:after="0" w:line="276" w:lineRule="auto"/>
        <w:jc w:val="both"/>
        <w:rPr>
          <w:rFonts w:ascii="Arial Narrow" w:hAnsi="Arial Narrow"/>
          <w:b/>
          <w:bCs/>
          <w:sz w:val="24"/>
          <w:szCs w:val="24"/>
        </w:rPr>
      </w:pPr>
      <w:r>
        <w:rPr>
          <w:rFonts w:ascii="Arial Narrow" w:hAnsi="Arial Narrow"/>
          <w:b/>
          <w:bCs/>
          <w:sz w:val="24"/>
          <w:szCs w:val="24"/>
        </w:rPr>
        <w:t xml:space="preserve">4 ans </w:t>
      </w:r>
      <w:r w:rsidR="00735559" w:rsidRPr="006643BF">
        <w:rPr>
          <w:rFonts w:ascii="Arial Narrow" w:hAnsi="Arial Narrow"/>
          <w:b/>
          <w:bCs/>
          <w:sz w:val="24"/>
          <w:szCs w:val="24"/>
        </w:rPr>
        <w:t>après le passage d’Irma, les chantiers de remise en état du territoire de Saint-Martin sont encore nombreu</w:t>
      </w:r>
      <w:r w:rsidR="007C313E" w:rsidRPr="006643BF">
        <w:rPr>
          <w:rFonts w:ascii="Arial Narrow" w:hAnsi="Arial Narrow"/>
          <w:b/>
          <w:bCs/>
          <w:sz w:val="24"/>
          <w:szCs w:val="24"/>
        </w:rPr>
        <w:t xml:space="preserve">x. </w:t>
      </w:r>
      <w:r w:rsidR="007C313E" w:rsidRPr="006643BF">
        <w:rPr>
          <w:rFonts w:ascii="Arial Narrow" w:hAnsi="Arial Narrow"/>
          <w:sz w:val="24"/>
          <w:szCs w:val="24"/>
        </w:rPr>
        <w:t>Le</w:t>
      </w:r>
      <w:r w:rsidR="006E3E4C" w:rsidRPr="006643BF">
        <w:rPr>
          <w:rFonts w:ascii="Arial Narrow" w:hAnsi="Arial Narrow"/>
          <w:sz w:val="24"/>
          <w:szCs w:val="24"/>
        </w:rPr>
        <w:t xml:space="preserve"> financement des</w:t>
      </w:r>
      <w:r w:rsidR="007C313E" w:rsidRPr="006643BF">
        <w:rPr>
          <w:rFonts w:ascii="Arial Narrow" w:hAnsi="Arial Narrow"/>
          <w:sz w:val="24"/>
          <w:szCs w:val="24"/>
        </w:rPr>
        <w:t xml:space="preserve"> dépenses y afférent nécess</w:t>
      </w:r>
      <w:r w:rsidR="006E3E4C" w:rsidRPr="006643BF">
        <w:rPr>
          <w:rFonts w:ascii="Arial Narrow" w:hAnsi="Arial Narrow"/>
          <w:sz w:val="24"/>
          <w:szCs w:val="24"/>
        </w:rPr>
        <w:t>it</w:t>
      </w:r>
      <w:r w:rsidR="00C21844" w:rsidRPr="006643BF">
        <w:rPr>
          <w:rFonts w:ascii="Arial Narrow" w:hAnsi="Arial Narrow"/>
          <w:sz w:val="24"/>
          <w:szCs w:val="24"/>
        </w:rPr>
        <w:t>e</w:t>
      </w:r>
      <w:r w:rsidR="007C313E" w:rsidRPr="006643BF">
        <w:rPr>
          <w:rFonts w:ascii="Arial Narrow" w:hAnsi="Arial Narrow"/>
          <w:sz w:val="24"/>
          <w:szCs w:val="24"/>
        </w:rPr>
        <w:t xml:space="preserve"> toujours le soutien de l’Etat au titre de la solidarité nationale.</w:t>
      </w:r>
      <w:r w:rsidR="007C313E" w:rsidRPr="006643BF">
        <w:rPr>
          <w:rFonts w:ascii="Arial Narrow" w:hAnsi="Arial Narrow"/>
          <w:b/>
          <w:bCs/>
          <w:sz w:val="24"/>
          <w:szCs w:val="24"/>
        </w:rPr>
        <w:t xml:space="preserve"> </w:t>
      </w:r>
    </w:p>
    <w:p w14:paraId="5C08D066" w14:textId="592FD12A" w:rsidR="007C313E" w:rsidRPr="006643BF" w:rsidRDefault="007C313E" w:rsidP="008A5B41">
      <w:pPr>
        <w:spacing w:after="0" w:line="276" w:lineRule="auto"/>
        <w:jc w:val="both"/>
        <w:rPr>
          <w:rFonts w:ascii="Arial Narrow" w:hAnsi="Arial Narrow"/>
          <w:b/>
          <w:bCs/>
          <w:sz w:val="24"/>
          <w:szCs w:val="24"/>
        </w:rPr>
      </w:pPr>
    </w:p>
    <w:p w14:paraId="7A4C1872" w14:textId="4B753180" w:rsidR="0000459C" w:rsidRDefault="007C313E" w:rsidP="008A5B41">
      <w:pPr>
        <w:spacing w:after="0" w:line="276" w:lineRule="auto"/>
        <w:jc w:val="both"/>
        <w:rPr>
          <w:rFonts w:ascii="Arial Narrow" w:hAnsi="Arial Narrow"/>
          <w:sz w:val="24"/>
          <w:szCs w:val="24"/>
        </w:rPr>
      </w:pPr>
      <w:r w:rsidRPr="006643BF">
        <w:rPr>
          <w:rFonts w:ascii="Arial Narrow" w:hAnsi="Arial Narrow"/>
          <w:sz w:val="24"/>
          <w:szCs w:val="24"/>
        </w:rPr>
        <w:t xml:space="preserve">Dans cet optique, la Collectivité </w:t>
      </w:r>
      <w:r w:rsidR="00CC27C9">
        <w:rPr>
          <w:rFonts w:ascii="Arial Narrow" w:hAnsi="Arial Narrow"/>
          <w:sz w:val="24"/>
          <w:szCs w:val="24"/>
        </w:rPr>
        <w:t xml:space="preserve">a souscrit à plusieurs plans cofinançant ainsi </w:t>
      </w:r>
      <w:r w:rsidR="0000459C">
        <w:rPr>
          <w:rFonts w:ascii="Arial Narrow" w:hAnsi="Arial Narrow"/>
          <w:sz w:val="24"/>
          <w:szCs w:val="24"/>
        </w:rPr>
        <w:t>la majeure partie de ses grands projets structurants.</w:t>
      </w:r>
    </w:p>
    <w:p w14:paraId="1B1A4447" w14:textId="77777777" w:rsidR="001A2DE5" w:rsidRPr="006643BF" w:rsidRDefault="001A2DE5" w:rsidP="008A5B41">
      <w:pPr>
        <w:spacing w:after="0" w:line="276" w:lineRule="auto"/>
        <w:jc w:val="both"/>
        <w:rPr>
          <w:rFonts w:ascii="Arial Narrow" w:hAnsi="Arial Narrow"/>
          <w:sz w:val="24"/>
          <w:szCs w:val="24"/>
        </w:rPr>
      </w:pPr>
    </w:p>
    <w:p w14:paraId="7B6FBCF9" w14:textId="77777777" w:rsidR="0000459C" w:rsidRDefault="006E3E4C" w:rsidP="008A5B41">
      <w:pPr>
        <w:spacing w:after="0" w:line="276" w:lineRule="auto"/>
        <w:jc w:val="both"/>
        <w:rPr>
          <w:rFonts w:ascii="Arial Narrow" w:hAnsi="Arial Narrow"/>
          <w:b/>
          <w:bCs/>
          <w:sz w:val="24"/>
          <w:szCs w:val="24"/>
        </w:rPr>
      </w:pPr>
      <w:r w:rsidRPr="006643BF">
        <w:rPr>
          <w:rFonts w:ascii="Arial Narrow" w:hAnsi="Arial Narrow"/>
          <w:b/>
          <w:bCs/>
          <w:sz w:val="24"/>
          <w:szCs w:val="24"/>
        </w:rPr>
        <w:t>Ainsi, p</w:t>
      </w:r>
      <w:r w:rsidR="004347C6" w:rsidRPr="006643BF">
        <w:rPr>
          <w:rFonts w:ascii="Arial Narrow" w:hAnsi="Arial Narrow"/>
          <w:b/>
          <w:bCs/>
          <w:sz w:val="24"/>
          <w:szCs w:val="24"/>
        </w:rPr>
        <w:t>our 202</w:t>
      </w:r>
      <w:r w:rsidR="0000459C">
        <w:rPr>
          <w:rFonts w:ascii="Arial Narrow" w:hAnsi="Arial Narrow"/>
          <w:b/>
          <w:bCs/>
          <w:sz w:val="24"/>
          <w:szCs w:val="24"/>
        </w:rPr>
        <w:t>1</w:t>
      </w:r>
      <w:r w:rsidR="004347C6" w:rsidRPr="006643BF">
        <w:rPr>
          <w:rFonts w:ascii="Arial Narrow" w:hAnsi="Arial Narrow"/>
          <w:b/>
          <w:bCs/>
          <w:sz w:val="24"/>
          <w:szCs w:val="24"/>
        </w:rPr>
        <w:t xml:space="preserve">, </w:t>
      </w:r>
      <w:r w:rsidR="0000459C">
        <w:rPr>
          <w:rFonts w:ascii="Arial Narrow" w:hAnsi="Arial Narrow"/>
          <w:b/>
          <w:bCs/>
          <w:sz w:val="24"/>
          <w:szCs w:val="24"/>
        </w:rPr>
        <w:t>les phases études, de procédures de certaines opérations ont déjà débuté. Pour la plupart, et compte tenu des montants à investir, il s’agit de concours bénéficiant de collèges de jury qui choisissent les candidats ayant le meilleur projet pour Saint-Martin.</w:t>
      </w:r>
    </w:p>
    <w:p w14:paraId="5071D1B2" w14:textId="77777777" w:rsidR="00735559" w:rsidRPr="006643BF" w:rsidRDefault="00735559" w:rsidP="008A5B41">
      <w:pPr>
        <w:spacing w:after="0" w:line="276" w:lineRule="auto"/>
        <w:jc w:val="both"/>
        <w:rPr>
          <w:rFonts w:ascii="Arial Narrow" w:hAnsi="Arial Narrow"/>
          <w:sz w:val="24"/>
          <w:szCs w:val="24"/>
        </w:rPr>
      </w:pPr>
    </w:p>
    <w:p w14:paraId="23BE721F" w14:textId="1F8AE137" w:rsidR="0000459C" w:rsidRDefault="0000459C" w:rsidP="008A5B41">
      <w:pPr>
        <w:spacing w:after="0" w:line="276" w:lineRule="auto"/>
        <w:jc w:val="both"/>
        <w:rPr>
          <w:rFonts w:ascii="Arial Narrow" w:hAnsi="Arial Narrow"/>
          <w:sz w:val="24"/>
          <w:szCs w:val="24"/>
        </w:rPr>
      </w:pPr>
      <w:r>
        <w:rPr>
          <w:rFonts w:ascii="Arial Narrow" w:hAnsi="Arial Narrow"/>
          <w:sz w:val="24"/>
          <w:szCs w:val="24"/>
        </w:rPr>
        <w:t>Malgré le contexte sanitaire inquiétant, il convient de poursuivre la planification des projets tout en agissant sur l’ensemble des politiques publiques (sociale, économique, développement humain, développement durable</w:t>
      </w:r>
      <w:r w:rsidR="009962D0">
        <w:rPr>
          <w:rFonts w:ascii="Arial Narrow" w:hAnsi="Arial Narrow"/>
          <w:sz w:val="24"/>
          <w:szCs w:val="24"/>
        </w:rPr>
        <w:t>)</w:t>
      </w:r>
      <w:r>
        <w:rPr>
          <w:rFonts w:ascii="Arial Narrow" w:hAnsi="Arial Narrow"/>
          <w:sz w:val="24"/>
          <w:szCs w:val="24"/>
        </w:rPr>
        <w:t xml:space="preserve">. </w:t>
      </w:r>
    </w:p>
    <w:p w14:paraId="3DBBC3E0" w14:textId="77777777" w:rsidR="0000459C" w:rsidRDefault="0000459C" w:rsidP="008A5B41">
      <w:pPr>
        <w:spacing w:after="0" w:line="276" w:lineRule="auto"/>
        <w:jc w:val="both"/>
        <w:rPr>
          <w:rFonts w:ascii="Arial Narrow" w:hAnsi="Arial Narrow"/>
          <w:sz w:val="24"/>
          <w:szCs w:val="24"/>
        </w:rPr>
      </w:pPr>
    </w:p>
    <w:p w14:paraId="0C6DB9C6" w14:textId="44F37BA3" w:rsidR="0000459C" w:rsidRDefault="0000459C" w:rsidP="008A5B41">
      <w:pPr>
        <w:spacing w:after="0" w:line="276" w:lineRule="auto"/>
        <w:jc w:val="both"/>
        <w:rPr>
          <w:rFonts w:ascii="Arial Narrow" w:hAnsi="Arial Narrow"/>
          <w:sz w:val="24"/>
          <w:szCs w:val="24"/>
        </w:rPr>
      </w:pPr>
      <w:r>
        <w:rPr>
          <w:rFonts w:ascii="Arial Narrow" w:hAnsi="Arial Narrow"/>
          <w:sz w:val="24"/>
          <w:szCs w:val="24"/>
        </w:rPr>
        <w:t xml:space="preserve">Accompagnée par </w:t>
      </w:r>
      <w:r w:rsidR="00735559" w:rsidRPr="006643BF">
        <w:rPr>
          <w:rFonts w:ascii="Arial Narrow" w:hAnsi="Arial Narrow"/>
          <w:sz w:val="24"/>
          <w:szCs w:val="24"/>
        </w:rPr>
        <w:t>l’Etat</w:t>
      </w:r>
      <w:r>
        <w:rPr>
          <w:rFonts w:ascii="Arial Narrow" w:hAnsi="Arial Narrow"/>
          <w:sz w:val="24"/>
          <w:szCs w:val="24"/>
        </w:rPr>
        <w:t>, l’AFD et d’autres partenaires, la collectivité a, dans le cadre de l’amélioration continue, rénové son PPI afin qu’il prenne en compte les impacts financiers de la crise sanitaire. Ce retour d’expérience de l’année 2020 sert de base pour mieux anticiper l’avenir.</w:t>
      </w:r>
    </w:p>
    <w:p w14:paraId="49A7DF18" w14:textId="2DEEC935" w:rsidR="003F73DC" w:rsidRPr="009962D0" w:rsidRDefault="0000459C" w:rsidP="009962D0">
      <w:pPr>
        <w:spacing w:after="0" w:line="276" w:lineRule="auto"/>
        <w:jc w:val="both"/>
        <w:rPr>
          <w:rFonts w:ascii="Arial Narrow" w:hAnsi="Arial Narrow" w:cs="Calibri Light"/>
          <w:sz w:val="24"/>
          <w:szCs w:val="24"/>
        </w:rPr>
      </w:pPr>
      <w:r>
        <w:rPr>
          <w:rFonts w:ascii="Arial Narrow" w:hAnsi="Arial Narrow"/>
          <w:sz w:val="24"/>
          <w:szCs w:val="24"/>
        </w:rPr>
        <w:t xml:space="preserve"> </w:t>
      </w:r>
    </w:p>
    <w:p w14:paraId="7DD38673" w14:textId="10BD4FB7" w:rsidR="00D032CD" w:rsidRPr="006643BF" w:rsidRDefault="00A13170" w:rsidP="00A13170">
      <w:pPr>
        <w:spacing w:after="0" w:line="276" w:lineRule="auto"/>
        <w:ind w:firstLine="708"/>
        <w:jc w:val="center"/>
        <w:rPr>
          <w:rFonts w:ascii="Arial Narrow" w:hAnsi="Arial Narrow" w:cs="Calibri Light"/>
          <w:sz w:val="24"/>
          <w:szCs w:val="24"/>
        </w:rPr>
      </w:pPr>
      <w:r w:rsidRPr="006643BF">
        <w:rPr>
          <w:rFonts w:ascii="Arial Narrow" w:hAnsi="Arial Narrow" w:cs="Calibri Light"/>
          <w:sz w:val="24"/>
          <w:szCs w:val="24"/>
        </w:rPr>
        <w:t>***</w:t>
      </w:r>
    </w:p>
    <w:p w14:paraId="5B8F8587" w14:textId="77777777" w:rsidR="009962D0" w:rsidRDefault="009962D0" w:rsidP="008A5B41">
      <w:pPr>
        <w:spacing w:after="0" w:line="276" w:lineRule="auto"/>
        <w:rPr>
          <w:rFonts w:ascii="Arial Narrow" w:hAnsi="Arial Narrow" w:cs="Calibri Light"/>
          <w:b/>
          <w:bCs/>
          <w:sz w:val="24"/>
          <w:szCs w:val="24"/>
        </w:rPr>
      </w:pPr>
      <w:r>
        <w:rPr>
          <w:rFonts w:ascii="Arial Narrow" w:hAnsi="Arial Narrow" w:cs="Calibri Light"/>
          <w:b/>
          <w:bCs/>
          <w:sz w:val="24"/>
          <w:szCs w:val="24"/>
        </w:rPr>
        <w:t>Un bon nombre de chantiers sont ouverts afin de permettre à l</w:t>
      </w:r>
      <w:r w:rsidR="00C345A7" w:rsidRPr="006643BF">
        <w:rPr>
          <w:rFonts w:ascii="Arial Narrow" w:hAnsi="Arial Narrow" w:cs="Calibri Light"/>
          <w:b/>
          <w:bCs/>
          <w:sz w:val="24"/>
          <w:szCs w:val="24"/>
        </w:rPr>
        <w:t xml:space="preserve">a Collectivité </w:t>
      </w:r>
      <w:r>
        <w:rPr>
          <w:rFonts w:ascii="Arial Narrow" w:hAnsi="Arial Narrow" w:cs="Calibri Light"/>
          <w:b/>
          <w:bCs/>
          <w:sz w:val="24"/>
          <w:szCs w:val="24"/>
        </w:rPr>
        <w:t>de mettre en œuvre ses politiques publiques avec les moyens idoines.</w:t>
      </w:r>
    </w:p>
    <w:p w14:paraId="520CCE79" w14:textId="41C8C3FD" w:rsidR="007C313E" w:rsidRPr="006643BF" w:rsidRDefault="007C313E" w:rsidP="008A5B41">
      <w:pPr>
        <w:spacing w:after="0" w:line="276" w:lineRule="auto"/>
        <w:jc w:val="both"/>
        <w:rPr>
          <w:rFonts w:ascii="Arial Narrow" w:hAnsi="Arial Narrow" w:cs="ArialMT"/>
          <w:b/>
          <w:bCs/>
          <w:sz w:val="24"/>
          <w:szCs w:val="24"/>
        </w:rPr>
      </w:pPr>
    </w:p>
    <w:p w14:paraId="58AF7E0C" w14:textId="5396FCD3" w:rsidR="007B70D1" w:rsidRDefault="009962D0" w:rsidP="009962D0">
      <w:pPr>
        <w:pStyle w:val="Standard"/>
        <w:spacing w:line="276" w:lineRule="auto"/>
        <w:jc w:val="both"/>
        <w:rPr>
          <w:rFonts w:ascii="Arial Narrow" w:hAnsi="Arial Narrow" w:cs="ArialMT"/>
        </w:rPr>
      </w:pPr>
      <w:r>
        <w:rPr>
          <w:rFonts w:ascii="Arial Narrow" w:hAnsi="Arial Narrow" w:cs="ArialMT"/>
        </w:rPr>
        <w:t xml:space="preserve">Plus que jamais, les discussions avec l’Etat se poursuivent pour optimiser les ressources fiscales de Saint-Martin, car elles dépendent en partie de la Direction Régionale des Finances Publiques et sa capacité à recouvrer l’impôt.   </w:t>
      </w:r>
    </w:p>
    <w:p w14:paraId="626DFE7F" w14:textId="7E333C34" w:rsidR="009962D0" w:rsidRDefault="009962D0" w:rsidP="009962D0">
      <w:pPr>
        <w:pStyle w:val="Standard"/>
        <w:spacing w:line="276" w:lineRule="auto"/>
        <w:jc w:val="both"/>
        <w:rPr>
          <w:rFonts w:ascii="Arial Narrow" w:eastAsiaTheme="minorHAnsi" w:hAnsi="Arial Narrow" w:cs="ArialMT"/>
          <w:kern w:val="0"/>
          <w:lang w:eastAsia="en-US" w:bidi="ar-SA"/>
        </w:rPr>
      </w:pPr>
    </w:p>
    <w:p w14:paraId="61AEB44F" w14:textId="0648148B" w:rsidR="00F661A7" w:rsidRDefault="00F661A7" w:rsidP="009962D0">
      <w:pPr>
        <w:pStyle w:val="Standard"/>
        <w:spacing w:line="276" w:lineRule="auto"/>
        <w:jc w:val="both"/>
        <w:rPr>
          <w:rFonts w:ascii="Arial Narrow" w:eastAsiaTheme="minorHAnsi" w:hAnsi="Arial Narrow" w:cs="ArialMT"/>
          <w:kern w:val="0"/>
          <w:lang w:eastAsia="en-US" w:bidi="ar-SA"/>
        </w:rPr>
      </w:pPr>
      <w:r>
        <w:rPr>
          <w:rFonts w:ascii="Arial Narrow" w:eastAsiaTheme="minorHAnsi" w:hAnsi="Arial Narrow" w:cs="ArialMT"/>
          <w:kern w:val="0"/>
          <w:lang w:eastAsia="en-US" w:bidi="ar-SA"/>
        </w:rPr>
        <w:t>Pour sa part, la collectivité a mis en place de nouvelles stratégies afin de dépenser mieux. Dans le cadre de la réorganisation sanctionnée par un nouvel organigramme fin 2020, elle met à profit ses agents dans un environnement serein.</w:t>
      </w:r>
    </w:p>
    <w:p w14:paraId="1648C3CF" w14:textId="7FC119FD" w:rsidR="00F661A7" w:rsidRDefault="00F661A7" w:rsidP="009962D0">
      <w:pPr>
        <w:pStyle w:val="Standard"/>
        <w:spacing w:line="276" w:lineRule="auto"/>
        <w:jc w:val="both"/>
        <w:rPr>
          <w:rFonts w:ascii="Arial Narrow" w:eastAsiaTheme="minorHAnsi" w:hAnsi="Arial Narrow" w:cs="ArialMT"/>
          <w:kern w:val="0"/>
          <w:lang w:eastAsia="en-US" w:bidi="ar-SA"/>
        </w:rPr>
      </w:pPr>
    </w:p>
    <w:p w14:paraId="2E0F00C3" w14:textId="77777777" w:rsidR="00261040" w:rsidRDefault="00261040" w:rsidP="009962D0">
      <w:pPr>
        <w:pStyle w:val="Standard"/>
        <w:spacing w:line="276" w:lineRule="auto"/>
        <w:jc w:val="both"/>
        <w:rPr>
          <w:rFonts w:ascii="Arial Narrow" w:eastAsiaTheme="minorHAnsi" w:hAnsi="Arial Narrow" w:cs="ArialMT"/>
          <w:kern w:val="0"/>
          <w:lang w:eastAsia="en-US" w:bidi="ar-SA"/>
        </w:rPr>
      </w:pPr>
    </w:p>
    <w:p w14:paraId="47498F1E" w14:textId="77777777" w:rsidR="004056D2" w:rsidRPr="006643BF" w:rsidRDefault="004056D2" w:rsidP="008A5B41">
      <w:pPr>
        <w:spacing w:after="0" w:line="276" w:lineRule="auto"/>
        <w:jc w:val="both"/>
        <w:rPr>
          <w:rFonts w:ascii="Arial Narrow" w:hAnsi="Arial Narrow" w:cs="ArialMT"/>
          <w:sz w:val="24"/>
          <w:szCs w:val="24"/>
        </w:rPr>
      </w:pPr>
    </w:p>
    <w:p w14:paraId="0B8BEE78" w14:textId="77777777" w:rsidR="00F661A7" w:rsidRDefault="00F661A7" w:rsidP="008A5B41">
      <w:pPr>
        <w:spacing w:after="0" w:line="276" w:lineRule="auto"/>
        <w:jc w:val="both"/>
        <w:rPr>
          <w:rFonts w:ascii="Arial Narrow" w:hAnsi="Arial Narrow" w:cs="ArialMT"/>
          <w:sz w:val="24"/>
          <w:szCs w:val="24"/>
        </w:rPr>
      </w:pPr>
      <w:r>
        <w:rPr>
          <w:rFonts w:ascii="Arial Narrow" w:hAnsi="Arial Narrow" w:cs="ArialMT"/>
          <w:sz w:val="24"/>
          <w:szCs w:val="24"/>
        </w:rPr>
        <w:t xml:space="preserve">Les objectifs financiers sont toujours constants : </w:t>
      </w:r>
    </w:p>
    <w:p w14:paraId="432D03D7" w14:textId="54C521CE" w:rsidR="00D032CD" w:rsidRPr="00F661A7" w:rsidRDefault="00F661A7" w:rsidP="00BC30D1">
      <w:pPr>
        <w:pStyle w:val="Paragraphedeliste"/>
        <w:numPr>
          <w:ilvl w:val="0"/>
          <w:numId w:val="10"/>
        </w:numPr>
        <w:spacing w:line="276" w:lineRule="auto"/>
        <w:jc w:val="both"/>
        <w:rPr>
          <w:rFonts w:ascii="Arial Narrow" w:hAnsi="Arial Narrow" w:cs="ArialMT"/>
          <w:szCs w:val="24"/>
        </w:rPr>
      </w:pPr>
      <w:r w:rsidRPr="00F661A7">
        <w:rPr>
          <w:rFonts w:ascii="Arial Narrow" w:hAnsi="Arial Narrow" w:cs="ArialMT"/>
          <w:szCs w:val="24"/>
        </w:rPr>
        <w:lastRenderedPageBreak/>
        <w:t>Des dépenses de fonctionnement à un niveau soutenable</w:t>
      </w:r>
      <w:r w:rsidR="00D032CD" w:rsidRPr="00F661A7">
        <w:rPr>
          <w:rFonts w:ascii="Arial Narrow" w:hAnsi="Arial Narrow"/>
        </w:rPr>
        <w:t xml:space="preserve"> </w:t>
      </w:r>
      <w:r>
        <w:rPr>
          <w:rFonts w:ascii="Arial Narrow" w:hAnsi="Arial Narrow"/>
        </w:rPr>
        <w:t>malgré la suspension du Contrat de Cahors</w:t>
      </w:r>
    </w:p>
    <w:p w14:paraId="30F92473" w14:textId="77777777" w:rsidR="00D032CD" w:rsidRPr="006643BF" w:rsidRDefault="00D032CD" w:rsidP="00F661A7">
      <w:pPr>
        <w:pStyle w:val="Paragraphedeliste"/>
        <w:spacing w:line="276" w:lineRule="auto"/>
        <w:rPr>
          <w:rFonts w:ascii="Arial Narrow" w:hAnsi="Arial Narrow"/>
        </w:rPr>
      </w:pPr>
    </w:p>
    <w:p w14:paraId="60F82558" w14:textId="03C345D7" w:rsidR="00D032CD" w:rsidRPr="006643BF" w:rsidRDefault="00D032CD" w:rsidP="00BC30D1">
      <w:pPr>
        <w:pStyle w:val="Standard"/>
        <w:numPr>
          <w:ilvl w:val="0"/>
          <w:numId w:val="10"/>
        </w:numPr>
        <w:spacing w:line="276" w:lineRule="auto"/>
        <w:jc w:val="both"/>
        <w:rPr>
          <w:rFonts w:ascii="Arial Narrow" w:hAnsi="Arial Narrow"/>
        </w:rPr>
      </w:pPr>
      <w:r w:rsidRPr="006643BF">
        <w:rPr>
          <w:rFonts w:ascii="Arial Narrow" w:hAnsi="Arial Narrow"/>
        </w:rPr>
        <w:t>Un</w:t>
      </w:r>
      <w:r w:rsidR="00F661A7">
        <w:rPr>
          <w:rFonts w:ascii="Arial Narrow" w:hAnsi="Arial Narrow"/>
        </w:rPr>
        <w:t>e épargne brute positive pour garantir l’équilibre réel et financer en partie les investissements</w:t>
      </w:r>
    </w:p>
    <w:p w14:paraId="2ABD8B72" w14:textId="77777777" w:rsidR="00D032CD" w:rsidRPr="006643BF" w:rsidRDefault="00D032CD" w:rsidP="00F661A7">
      <w:pPr>
        <w:pStyle w:val="Paragraphedeliste"/>
        <w:spacing w:line="276" w:lineRule="auto"/>
        <w:rPr>
          <w:rFonts w:ascii="Arial Narrow" w:hAnsi="Arial Narrow"/>
        </w:rPr>
      </w:pPr>
    </w:p>
    <w:p w14:paraId="449B4C29" w14:textId="47989AA7" w:rsidR="00D032CD" w:rsidRPr="006643BF" w:rsidRDefault="00D032CD" w:rsidP="00BC30D1">
      <w:pPr>
        <w:pStyle w:val="Standard"/>
        <w:numPr>
          <w:ilvl w:val="0"/>
          <w:numId w:val="10"/>
        </w:numPr>
        <w:spacing w:line="276" w:lineRule="auto"/>
        <w:jc w:val="both"/>
        <w:rPr>
          <w:rFonts w:ascii="Arial Narrow" w:hAnsi="Arial Narrow"/>
        </w:rPr>
      </w:pPr>
      <w:r w:rsidRPr="006643BF">
        <w:rPr>
          <w:rFonts w:ascii="Arial Narrow" w:hAnsi="Arial Narrow"/>
        </w:rPr>
        <w:t>Une capacité de dés</w:t>
      </w:r>
      <w:r w:rsidR="00F661A7">
        <w:rPr>
          <w:rFonts w:ascii="Arial Narrow" w:hAnsi="Arial Narrow"/>
        </w:rPr>
        <w:t xml:space="preserve">endettement </w:t>
      </w:r>
      <w:r w:rsidRPr="006643BF">
        <w:rPr>
          <w:rFonts w:ascii="Arial Narrow" w:hAnsi="Arial Narrow"/>
        </w:rPr>
        <w:t>inférieure à 12 ans.</w:t>
      </w:r>
    </w:p>
    <w:p w14:paraId="14C5A022" w14:textId="77777777" w:rsidR="00D032CD" w:rsidRPr="006643BF" w:rsidRDefault="00D032CD" w:rsidP="008A5B41">
      <w:pPr>
        <w:spacing w:after="0" w:line="276" w:lineRule="auto"/>
        <w:jc w:val="both"/>
        <w:rPr>
          <w:rFonts w:ascii="Arial Narrow" w:hAnsi="Arial Narrow" w:cs="ArialMT"/>
          <w:sz w:val="24"/>
          <w:szCs w:val="24"/>
        </w:rPr>
      </w:pPr>
    </w:p>
    <w:p w14:paraId="7C9CE6A7" w14:textId="461AE09D" w:rsidR="009D168C" w:rsidRPr="006643BF" w:rsidRDefault="00F661A7" w:rsidP="008A5B41">
      <w:pPr>
        <w:spacing w:after="0" w:line="276" w:lineRule="auto"/>
        <w:jc w:val="both"/>
        <w:rPr>
          <w:rFonts w:ascii="Arial Narrow" w:hAnsi="Arial Narrow" w:cs="ArialMT"/>
          <w:b/>
          <w:bCs/>
          <w:sz w:val="24"/>
          <w:szCs w:val="24"/>
        </w:rPr>
      </w:pPr>
      <w:r>
        <w:rPr>
          <w:rFonts w:ascii="Arial Narrow" w:hAnsi="Arial Narrow" w:cs="ArialMT"/>
          <w:b/>
          <w:bCs/>
          <w:sz w:val="24"/>
          <w:szCs w:val="24"/>
        </w:rPr>
        <w:t xml:space="preserve">Malgré toutes les </w:t>
      </w:r>
      <w:r w:rsidR="00261040">
        <w:rPr>
          <w:rFonts w:ascii="Arial Narrow" w:hAnsi="Arial Narrow" w:cs="ArialMT"/>
          <w:b/>
          <w:bCs/>
          <w:sz w:val="24"/>
          <w:szCs w:val="24"/>
        </w:rPr>
        <w:t>contraintes contextuelles</w:t>
      </w:r>
      <w:r>
        <w:rPr>
          <w:rFonts w:ascii="Arial Narrow" w:hAnsi="Arial Narrow" w:cs="ArialMT"/>
          <w:b/>
          <w:bCs/>
          <w:sz w:val="24"/>
          <w:szCs w:val="24"/>
        </w:rPr>
        <w:t>, tous les indicateurs financiers sont positifs, ils sont le signe de la bonne gestion de la collectivité. Ils méritent d’être poursuivis dans ce contexte sanitaire incertain mais optimiste.</w:t>
      </w:r>
      <w:r w:rsidR="009D168C" w:rsidRPr="006643BF">
        <w:rPr>
          <w:rFonts w:ascii="Arial Narrow" w:hAnsi="Arial Narrow" w:cs="ArialMT"/>
          <w:b/>
          <w:bCs/>
          <w:sz w:val="24"/>
          <w:szCs w:val="24"/>
        </w:rPr>
        <w:t xml:space="preserve"> </w:t>
      </w:r>
    </w:p>
    <w:p w14:paraId="119C1453" w14:textId="77777777" w:rsidR="00397269" w:rsidRPr="006643BF" w:rsidRDefault="00397269" w:rsidP="005E068F">
      <w:pPr>
        <w:pBdr>
          <w:bottom w:val="single" w:sz="4" w:space="1" w:color="auto"/>
        </w:pBdr>
        <w:spacing w:after="0" w:line="276" w:lineRule="auto"/>
        <w:rPr>
          <w:rFonts w:ascii="Arial Narrow" w:hAnsi="Arial Narrow" w:cs="Calibri Light"/>
          <w:b/>
          <w:bCs/>
          <w:sz w:val="28"/>
          <w:szCs w:val="28"/>
        </w:rPr>
      </w:pPr>
    </w:p>
    <w:p w14:paraId="3BB5AD0E"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3E9181A1"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40A3BD3D"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5C1B7991"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7BEB0377"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0F63D5D6"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57509774"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29E7DEE4"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2A3F9C67"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2BB2C946"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2B2178B1"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6AA4D894"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41AD64E5"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294B4172"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5D7B4E34"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225B2A20"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2942F871"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3F5D5C80"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0814C00F"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0F789816"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66BDFC1B"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699C8400"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522B004E" w14:textId="77777777" w:rsidR="001E1592" w:rsidRPr="006643BF" w:rsidRDefault="001E1592" w:rsidP="005E068F">
      <w:pPr>
        <w:pBdr>
          <w:bottom w:val="single" w:sz="4" w:space="1" w:color="auto"/>
        </w:pBdr>
        <w:spacing w:after="0" w:line="276" w:lineRule="auto"/>
        <w:rPr>
          <w:rFonts w:ascii="Arial Narrow" w:hAnsi="Arial Narrow" w:cs="Calibri Light"/>
          <w:b/>
          <w:bCs/>
          <w:sz w:val="28"/>
          <w:szCs w:val="28"/>
        </w:rPr>
      </w:pPr>
    </w:p>
    <w:p w14:paraId="58EF4105" w14:textId="580F7D86" w:rsidR="001E1592" w:rsidRDefault="001E1592" w:rsidP="005E068F">
      <w:pPr>
        <w:pBdr>
          <w:bottom w:val="single" w:sz="4" w:space="1" w:color="auto"/>
        </w:pBdr>
        <w:spacing w:after="0" w:line="276" w:lineRule="auto"/>
        <w:rPr>
          <w:rFonts w:ascii="Arial Narrow" w:hAnsi="Arial Narrow" w:cs="Calibri Light"/>
          <w:b/>
          <w:bCs/>
          <w:sz w:val="28"/>
          <w:szCs w:val="28"/>
        </w:rPr>
      </w:pPr>
    </w:p>
    <w:p w14:paraId="654F6381" w14:textId="31A9464C" w:rsidR="000363CB" w:rsidRDefault="000363CB" w:rsidP="005E068F">
      <w:pPr>
        <w:pBdr>
          <w:bottom w:val="single" w:sz="4" w:space="1" w:color="auto"/>
        </w:pBdr>
        <w:spacing w:after="0" w:line="276" w:lineRule="auto"/>
        <w:rPr>
          <w:rFonts w:ascii="Arial Narrow" w:hAnsi="Arial Narrow" w:cs="Calibri Light"/>
          <w:b/>
          <w:bCs/>
          <w:sz w:val="28"/>
          <w:szCs w:val="28"/>
        </w:rPr>
      </w:pPr>
    </w:p>
    <w:p w14:paraId="45FAA3CE" w14:textId="3B6AF9A4" w:rsidR="000363CB" w:rsidRDefault="000363CB" w:rsidP="005E068F">
      <w:pPr>
        <w:pBdr>
          <w:bottom w:val="single" w:sz="4" w:space="1" w:color="auto"/>
        </w:pBdr>
        <w:spacing w:after="0" w:line="276" w:lineRule="auto"/>
        <w:rPr>
          <w:rFonts w:ascii="Arial Narrow" w:hAnsi="Arial Narrow" w:cs="Calibri Light"/>
          <w:b/>
          <w:bCs/>
          <w:sz w:val="28"/>
          <w:szCs w:val="28"/>
        </w:rPr>
      </w:pPr>
    </w:p>
    <w:p w14:paraId="11F7E053" w14:textId="4BDAE75E" w:rsidR="000363CB" w:rsidRDefault="000363CB" w:rsidP="005E068F">
      <w:pPr>
        <w:pBdr>
          <w:bottom w:val="single" w:sz="4" w:space="1" w:color="auto"/>
        </w:pBdr>
        <w:spacing w:after="0" w:line="276" w:lineRule="auto"/>
        <w:rPr>
          <w:rFonts w:ascii="Arial Narrow" w:hAnsi="Arial Narrow" w:cs="Calibri Light"/>
          <w:b/>
          <w:bCs/>
          <w:sz w:val="28"/>
          <w:szCs w:val="28"/>
        </w:rPr>
      </w:pPr>
    </w:p>
    <w:p w14:paraId="27EAE21C" w14:textId="77777777" w:rsidR="00FF7649" w:rsidRPr="006643BF" w:rsidRDefault="00FF7649" w:rsidP="005E068F">
      <w:pPr>
        <w:pBdr>
          <w:bottom w:val="single" w:sz="4" w:space="1" w:color="auto"/>
        </w:pBdr>
        <w:spacing w:after="0" w:line="276" w:lineRule="auto"/>
        <w:rPr>
          <w:rFonts w:ascii="Arial Narrow" w:hAnsi="Arial Narrow" w:cs="Calibri Light"/>
          <w:b/>
          <w:bCs/>
          <w:sz w:val="28"/>
          <w:szCs w:val="28"/>
        </w:rPr>
      </w:pPr>
    </w:p>
    <w:p w14:paraId="6C38BEF5" w14:textId="55244B03" w:rsidR="001E1592" w:rsidRDefault="001E1592" w:rsidP="005E068F">
      <w:pPr>
        <w:pBdr>
          <w:bottom w:val="single" w:sz="4" w:space="1" w:color="auto"/>
        </w:pBdr>
        <w:spacing w:after="0" w:line="276" w:lineRule="auto"/>
        <w:rPr>
          <w:rFonts w:ascii="Arial Narrow" w:hAnsi="Arial Narrow" w:cs="Calibri Light"/>
          <w:b/>
          <w:bCs/>
          <w:sz w:val="28"/>
          <w:szCs w:val="28"/>
        </w:rPr>
      </w:pPr>
    </w:p>
    <w:p w14:paraId="6C5E9D76" w14:textId="77777777" w:rsidR="00F661A7" w:rsidRPr="006643BF" w:rsidRDefault="00F661A7" w:rsidP="005E068F">
      <w:pPr>
        <w:pBdr>
          <w:bottom w:val="single" w:sz="4" w:space="1" w:color="auto"/>
        </w:pBdr>
        <w:spacing w:after="0" w:line="276" w:lineRule="auto"/>
        <w:rPr>
          <w:rFonts w:ascii="Arial Narrow" w:hAnsi="Arial Narrow" w:cs="Calibri Light"/>
          <w:b/>
          <w:bCs/>
          <w:sz w:val="28"/>
          <w:szCs w:val="28"/>
        </w:rPr>
      </w:pPr>
    </w:p>
    <w:p w14:paraId="5F4956A1" w14:textId="77777777" w:rsidR="004056D2" w:rsidRPr="006643BF" w:rsidRDefault="004056D2" w:rsidP="005E068F">
      <w:pPr>
        <w:pBdr>
          <w:bottom w:val="single" w:sz="4" w:space="1" w:color="auto"/>
        </w:pBdr>
        <w:spacing w:after="0" w:line="276" w:lineRule="auto"/>
        <w:rPr>
          <w:rFonts w:ascii="Arial Narrow" w:hAnsi="Arial Narrow" w:cs="Calibri Light"/>
          <w:b/>
          <w:bCs/>
          <w:sz w:val="28"/>
          <w:szCs w:val="28"/>
        </w:rPr>
      </w:pPr>
    </w:p>
    <w:p w14:paraId="4A78723B" w14:textId="68BFBCF2" w:rsidR="00DD2FBB" w:rsidRPr="006643BF" w:rsidRDefault="005E068F" w:rsidP="005E068F">
      <w:pPr>
        <w:pBdr>
          <w:bottom w:val="single" w:sz="4" w:space="1" w:color="auto"/>
        </w:pBdr>
        <w:spacing w:after="0" w:line="276" w:lineRule="auto"/>
        <w:rPr>
          <w:rFonts w:ascii="Arial Narrow" w:hAnsi="Arial Narrow" w:cs="Calibri Light"/>
          <w:b/>
          <w:bCs/>
          <w:sz w:val="28"/>
          <w:szCs w:val="28"/>
        </w:rPr>
      </w:pPr>
      <w:r w:rsidRPr="006643BF">
        <w:rPr>
          <w:rFonts w:ascii="Arial Narrow" w:hAnsi="Arial Narrow" w:cs="Calibri Light"/>
          <w:b/>
          <w:bCs/>
          <w:sz w:val="28"/>
          <w:szCs w:val="28"/>
        </w:rPr>
        <w:lastRenderedPageBreak/>
        <w:t xml:space="preserve">-I- Le contexte </w:t>
      </w:r>
      <w:r w:rsidR="00AF5D7C" w:rsidRPr="006643BF">
        <w:rPr>
          <w:rFonts w:ascii="Arial Narrow" w:hAnsi="Arial Narrow" w:cs="Calibri Light"/>
          <w:b/>
          <w:bCs/>
          <w:sz w:val="28"/>
          <w:szCs w:val="28"/>
        </w:rPr>
        <w:t>du budget 202</w:t>
      </w:r>
      <w:r w:rsidR="000363CB">
        <w:rPr>
          <w:rFonts w:ascii="Arial Narrow" w:hAnsi="Arial Narrow" w:cs="Calibri Light"/>
          <w:b/>
          <w:bCs/>
          <w:sz w:val="28"/>
          <w:szCs w:val="28"/>
        </w:rPr>
        <w:t>1</w:t>
      </w:r>
    </w:p>
    <w:p w14:paraId="09C3234B" w14:textId="77777777" w:rsidR="00DD2FBB" w:rsidRPr="006643BF" w:rsidRDefault="00DD2FBB" w:rsidP="00E96D6B">
      <w:pPr>
        <w:spacing w:after="0" w:line="276" w:lineRule="auto"/>
        <w:rPr>
          <w:rFonts w:ascii="Arial Narrow" w:hAnsi="Arial Narrow" w:cs="Calibri Light"/>
          <w:b/>
          <w:bCs/>
          <w:sz w:val="24"/>
          <w:szCs w:val="24"/>
        </w:rPr>
      </w:pPr>
    </w:p>
    <w:p w14:paraId="1B91ADC3" w14:textId="00D8C507" w:rsidR="00C96F5A" w:rsidRPr="006643BF" w:rsidRDefault="00C96F5A" w:rsidP="005E068F">
      <w:pPr>
        <w:spacing w:line="276" w:lineRule="auto"/>
        <w:ind w:firstLine="708"/>
        <w:jc w:val="both"/>
        <w:rPr>
          <w:rFonts w:ascii="Arial Narrow" w:hAnsi="Arial Narrow"/>
          <w:sz w:val="24"/>
          <w:szCs w:val="28"/>
          <w:u w:val="single"/>
        </w:rPr>
      </w:pPr>
      <w:r w:rsidRPr="006643BF">
        <w:rPr>
          <w:rFonts w:ascii="Arial Narrow" w:hAnsi="Arial Narrow"/>
          <w:sz w:val="24"/>
          <w:szCs w:val="28"/>
          <w:u w:val="single"/>
        </w:rPr>
        <w:t xml:space="preserve">A. </w:t>
      </w:r>
      <w:r w:rsidR="001E1592" w:rsidRPr="006643BF">
        <w:rPr>
          <w:rFonts w:ascii="Arial Narrow" w:hAnsi="Arial Narrow"/>
          <w:sz w:val="24"/>
          <w:szCs w:val="28"/>
          <w:u w:val="single"/>
        </w:rPr>
        <w:t>Le c</w:t>
      </w:r>
      <w:r w:rsidRPr="006643BF">
        <w:rPr>
          <w:rFonts w:ascii="Arial Narrow" w:hAnsi="Arial Narrow"/>
          <w:sz w:val="24"/>
          <w:szCs w:val="28"/>
          <w:u w:val="single"/>
        </w:rPr>
        <w:t xml:space="preserve">ontexte international et européen </w:t>
      </w:r>
    </w:p>
    <w:p w14:paraId="1469EF9D" w14:textId="64965404" w:rsidR="00C96F5A" w:rsidRPr="006643BF" w:rsidRDefault="00C96F5A" w:rsidP="00C96F5A">
      <w:pPr>
        <w:spacing w:line="276" w:lineRule="auto"/>
        <w:ind w:firstLine="708"/>
        <w:jc w:val="both"/>
        <w:rPr>
          <w:rFonts w:ascii="Arial Narrow" w:hAnsi="Arial Narrow"/>
          <w:b/>
          <w:bCs/>
          <w:sz w:val="24"/>
          <w:szCs w:val="28"/>
        </w:rPr>
      </w:pPr>
      <w:r w:rsidRPr="006643BF">
        <w:rPr>
          <w:rFonts w:ascii="Arial Narrow" w:hAnsi="Arial Narrow"/>
          <w:b/>
          <w:bCs/>
          <w:sz w:val="24"/>
          <w:szCs w:val="28"/>
        </w:rPr>
        <w:t>1. Contexte international</w:t>
      </w:r>
      <w:r w:rsidR="001E1592" w:rsidRPr="006643BF">
        <w:rPr>
          <w:rFonts w:ascii="Arial Narrow" w:hAnsi="Arial Narrow"/>
          <w:b/>
          <w:bCs/>
          <w:sz w:val="24"/>
          <w:szCs w:val="28"/>
        </w:rPr>
        <w:t xml:space="preserve"> : </w:t>
      </w:r>
      <w:r w:rsidR="00C93EBE">
        <w:rPr>
          <w:rFonts w:ascii="Arial Narrow" w:hAnsi="Arial Narrow"/>
          <w:b/>
          <w:bCs/>
          <w:sz w:val="24"/>
          <w:szCs w:val="28"/>
        </w:rPr>
        <w:t>les conséquences économiques de la pandémie de la Covid 19</w:t>
      </w:r>
      <w:r w:rsidRPr="006643BF">
        <w:rPr>
          <w:rFonts w:ascii="Arial Narrow" w:hAnsi="Arial Narrow"/>
          <w:b/>
          <w:bCs/>
          <w:sz w:val="24"/>
          <w:szCs w:val="28"/>
        </w:rPr>
        <w:t xml:space="preserve"> </w:t>
      </w:r>
    </w:p>
    <w:p w14:paraId="35DB14DF" w14:textId="77777777" w:rsidR="00C93EBE" w:rsidRDefault="00C93EBE"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Suite à l’apparition au dernier trimestre 2019 de la pandémie du coronavirus SARS-CoV-2, la planète entière a subi les confinements. Les uns après les autres, les pays ont enchainé les confinements afin de protéger leurs populations respectives mettant à l’arrêt l’économie mondiale toute entière. Depuis cette période, l’économie internationale s’adapte et vit au rythme de la pandémie, des mesures restrictives et plus récemment encore des variants.</w:t>
      </w:r>
    </w:p>
    <w:p w14:paraId="509A4A8E" w14:textId="77777777" w:rsidR="00C93EBE" w:rsidRDefault="00C93EBE"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L’année 2020 a été un véritable tournant marquant le début d’un contexte mondial totalement incertain où les gouvernements avancent prudemment. Les conséquences sanitaires ont amplifié le contexte de crise et donc une récession inédite à la fin du premier semestre 2020.</w:t>
      </w:r>
    </w:p>
    <w:p w14:paraId="3482FDE2" w14:textId="77777777" w:rsidR="009A596F" w:rsidRDefault="00C93EBE"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Au second semestre 2020, l’économie a réalisé quelques rebonds</w:t>
      </w:r>
      <w:r w:rsidR="009A596F">
        <w:rPr>
          <w:rFonts w:ascii="Arial Narrow" w:hAnsi="Arial Narrow" w:cs="Calibri"/>
          <w:color w:val="000000"/>
          <w:sz w:val="24"/>
          <w:szCs w:val="24"/>
        </w:rPr>
        <w:t>. Les déconfinements successifs ont permis un redémarrage notamment au 3</w:t>
      </w:r>
      <w:r w:rsidR="009A596F" w:rsidRPr="009A596F">
        <w:rPr>
          <w:rFonts w:ascii="Arial Narrow" w:hAnsi="Arial Narrow" w:cs="Calibri"/>
          <w:color w:val="000000"/>
          <w:sz w:val="24"/>
          <w:szCs w:val="24"/>
          <w:vertAlign w:val="superscript"/>
        </w:rPr>
        <w:t>e</w:t>
      </w:r>
      <w:r w:rsidR="009A596F">
        <w:rPr>
          <w:rFonts w:ascii="Arial Narrow" w:hAnsi="Arial Narrow" w:cs="Calibri"/>
          <w:color w:val="000000"/>
          <w:sz w:val="24"/>
          <w:szCs w:val="24"/>
        </w:rPr>
        <w:t xml:space="preserve"> trimestre : </w:t>
      </w:r>
    </w:p>
    <w:p w14:paraId="42409170" w14:textId="77777777" w:rsidR="009A596F" w:rsidRDefault="009A596F" w:rsidP="00BC30D1">
      <w:pPr>
        <w:pStyle w:val="Paragraphedeliste"/>
        <w:numPr>
          <w:ilvl w:val="0"/>
          <w:numId w:val="9"/>
        </w:numPr>
        <w:autoSpaceDE w:val="0"/>
        <w:adjustRightInd w:val="0"/>
        <w:spacing w:line="276" w:lineRule="auto"/>
        <w:jc w:val="both"/>
        <w:rPr>
          <w:rFonts w:ascii="Arial Narrow" w:hAnsi="Arial Narrow" w:cs="Calibri"/>
          <w:color w:val="000000"/>
          <w:szCs w:val="24"/>
        </w:rPr>
      </w:pPr>
      <w:r>
        <w:rPr>
          <w:rFonts w:ascii="Arial Narrow" w:hAnsi="Arial Narrow" w:cs="Calibri"/>
          <w:color w:val="000000"/>
          <w:szCs w:val="24"/>
        </w:rPr>
        <w:t>+7,5 % aux Etats-Unis au 3</w:t>
      </w:r>
      <w:r w:rsidRPr="009A596F">
        <w:rPr>
          <w:rFonts w:ascii="Arial Narrow" w:hAnsi="Arial Narrow" w:cs="Calibri"/>
          <w:color w:val="000000"/>
          <w:szCs w:val="24"/>
          <w:vertAlign w:val="superscript"/>
        </w:rPr>
        <w:t>e</w:t>
      </w:r>
      <w:r>
        <w:rPr>
          <w:rFonts w:ascii="Arial Narrow" w:hAnsi="Arial Narrow" w:cs="Calibri"/>
          <w:color w:val="000000"/>
          <w:szCs w:val="24"/>
        </w:rPr>
        <w:t xml:space="preserve"> trimestre contre -9% au 2</w:t>
      </w:r>
      <w:r w:rsidRPr="009A596F">
        <w:rPr>
          <w:rFonts w:ascii="Arial Narrow" w:hAnsi="Arial Narrow" w:cs="Calibri"/>
          <w:color w:val="000000"/>
          <w:szCs w:val="24"/>
          <w:vertAlign w:val="superscript"/>
        </w:rPr>
        <w:t>e</w:t>
      </w:r>
      <w:r>
        <w:rPr>
          <w:rFonts w:ascii="Arial Narrow" w:hAnsi="Arial Narrow" w:cs="Calibri"/>
          <w:color w:val="000000"/>
          <w:szCs w:val="24"/>
        </w:rPr>
        <w:t xml:space="preserve"> trimestre</w:t>
      </w:r>
    </w:p>
    <w:p w14:paraId="7303DED6" w14:textId="77777777" w:rsidR="009A596F" w:rsidRDefault="009A596F" w:rsidP="00BC30D1">
      <w:pPr>
        <w:pStyle w:val="Paragraphedeliste"/>
        <w:numPr>
          <w:ilvl w:val="0"/>
          <w:numId w:val="9"/>
        </w:numPr>
        <w:autoSpaceDE w:val="0"/>
        <w:adjustRightInd w:val="0"/>
        <w:spacing w:line="276" w:lineRule="auto"/>
        <w:jc w:val="both"/>
        <w:rPr>
          <w:rFonts w:ascii="Arial Narrow" w:hAnsi="Arial Narrow" w:cs="Calibri"/>
          <w:color w:val="000000"/>
          <w:szCs w:val="24"/>
        </w:rPr>
      </w:pPr>
      <w:r>
        <w:rPr>
          <w:rFonts w:ascii="Arial Narrow" w:hAnsi="Arial Narrow" w:cs="Calibri"/>
          <w:color w:val="000000"/>
          <w:szCs w:val="24"/>
        </w:rPr>
        <w:t>+ 12,5% dans la zone euro au 3</w:t>
      </w:r>
      <w:r w:rsidRPr="009A596F">
        <w:rPr>
          <w:rFonts w:ascii="Arial Narrow" w:hAnsi="Arial Narrow" w:cs="Calibri"/>
          <w:color w:val="000000"/>
          <w:szCs w:val="24"/>
          <w:vertAlign w:val="superscript"/>
        </w:rPr>
        <w:t>e</w:t>
      </w:r>
      <w:r>
        <w:rPr>
          <w:rFonts w:ascii="Arial Narrow" w:hAnsi="Arial Narrow" w:cs="Calibri"/>
          <w:color w:val="000000"/>
          <w:szCs w:val="24"/>
        </w:rPr>
        <w:t xml:space="preserve"> trimestre contre -11,7% au 2</w:t>
      </w:r>
      <w:r w:rsidRPr="009A596F">
        <w:rPr>
          <w:rFonts w:ascii="Arial Narrow" w:hAnsi="Arial Narrow" w:cs="Calibri"/>
          <w:color w:val="000000"/>
          <w:szCs w:val="24"/>
          <w:vertAlign w:val="superscript"/>
        </w:rPr>
        <w:t>e</w:t>
      </w:r>
      <w:r>
        <w:rPr>
          <w:rFonts w:ascii="Arial Narrow" w:hAnsi="Arial Narrow" w:cs="Calibri"/>
          <w:color w:val="000000"/>
          <w:szCs w:val="24"/>
        </w:rPr>
        <w:t xml:space="preserve"> trimestre</w:t>
      </w:r>
    </w:p>
    <w:p w14:paraId="2A27F7C4" w14:textId="0C055D2C" w:rsidR="009A596F" w:rsidRPr="00242ADA" w:rsidRDefault="009A596F" w:rsidP="009A596F">
      <w:pPr>
        <w:autoSpaceDE w:val="0"/>
        <w:adjustRightInd w:val="0"/>
        <w:spacing w:line="276" w:lineRule="auto"/>
        <w:jc w:val="both"/>
        <w:rPr>
          <w:rFonts w:ascii="Arial Narrow" w:hAnsi="Arial Narrow" w:cs="Calibri"/>
          <w:color w:val="000000"/>
          <w:sz w:val="24"/>
          <w:szCs w:val="24"/>
        </w:rPr>
      </w:pPr>
      <w:r w:rsidRPr="00242ADA">
        <w:rPr>
          <w:rFonts w:ascii="Arial Narrow" w:hAnsi="Arial Narrow" w:cs="Calibri"/>
          <w:color w:val="000000"/>
          <w:sz w:val="24"/>
          <w:szCs w:val="24"/>
        </w:rPr>
        <w:t>A la rentrée de septembre, le volume de contaminations est reparti à la hausse</w:t>
      </w:r>
      <w:r w:rsidR="00242ADA" w:rsidRPr="00242ADA">
        <w:rPr>
          <w:rFonts w:ascii="Arial Narrow" w:hAnsi="Arial Narrow" w:cs="Calibri"/>
          <w:color w:val="000000"/>
          <w:sz w:val="24"/>
          <w:szCs w:val="24"/>
        </w:rPr>
        <w:t xml:space="preserve"> avec une 2</w:t>
      </w:r>
      <w:r w:rsidR="00242ADA" w:rsidRPr="00242ADA">
        <w:rPr>
          <w:rFonts w:ascii="Arial Narrow" w:hAnsi="Arial Narrow" w:cs="Calibri"/>
          <w:color w:val="000000"/>
          <w:sz w:val="24"/>
          <w:szCs w:val="24"/>
          <w:vertAlign w:val="superscript"/>
        </w:rPr>
        <w:t>e</w:t>
      </w:r>
      <w:r w:rsidR="00242ADA" w:rsidRPr="00242ADA">
        <w:rPr>
          <w:rFonts w:ascii="Arial Narrow" w:hAnsi="Arial Narrow" w:cs="Calibri"/>
          <w:color w:val="000000"/>
          <w:sz w:val="24"/>
          <w:szCs w:val="24"/>
        </w:rPr>
        <w:t xml:space="preserve"> vague frappant l’Europe et les Etats-Unis. Le 4</w:t>
      </w:r>
      <w:r w:rsidR="00242ADA" w:rsidRPr="00242ADA">
        <w:rPr>
          <w:rFonts w:ascii="Arial Narrow" w:hAnsi="Arial Narrow" w:cs="Calibri"/>
          <w:color w:val="000000"/>
          <w:sz w:val="24"/>
          <w:szCs w:val="24"/>
          <w:vertAlign w:val="superscript"/>
        </w:rPr>
        <w:t>e</w:t>
      </w:r>
      <w:r w:rsidR="00242ADA" w:rsidRPr="00242ADA">
        <w:rPr>
          <w:rFonts w:ascii="Arial Narrow" w:hAnsi="Arial Narrow" w:cs="Calibri"/>
          <w:color w:val="000000"/>
          <w:sz w:val="24"/>
          <w:szCs w:val="24"/>
        </w:rPr>
        <w:t xml:space="preserve"> trimestre a donc été celui des nouveaux confinements qui a logiquement encore une fois ralenti considérablement les activités économiques. </w:t>
      </w:r>
    </w:p>
    <w:p w14:paraId="5550CC54" w14:textId="1C80E968" w:rsidR="00242ADA" w:rsidRDefault="00242ADA" w:rsidP="009A596F">
      <w:pPr>
        <w:autoSpaceDE w:val="0"/>
        <w:adjustRightInd w:val="0"/>
        <w:spacing w:line="276" w:lineRule="auto"/>
        <w:jc w:val="both"/>
        <w:rPr>
          <w:rFonts w:ascii="Arial Narrow" w:hAnsi="Arial Narrow" w:cs="Calibri"/>
          <w:color w:val="000000"/>
          <w:sz w:val="24"/>
          <w:szCs w:val="24"/>
        </w:rPr>
      </w:pPr>
      <w:r w:rsidRPr="00242ADA">
        <w:rPr>
          <w:rFonts w:ascii="Arial Narrow" w:hAnsi="Arial Narrow" w:cs="Calibri"/>
          <w:color w:val="000000"/>
          <w:sz w:val="24"/>
          <w:szCs w:val="24"/>
        </w:rPr>
        <w:t>L’apparition au mois de décembre 2020, de nouveaux variants encore plus contagieux a</w:t>
      </w:r>
      <w:r>
        <w:rPr>
          <w:rFonts w:ascii="Arial Narrow" w:hAnsi="Arial Narrow" w:cs="Calibri"/>
          <w:color w:val="000000"/>
          <w:sz w:val="24"/>
          <w:szCs w:val="24"/>
        </w:rPr>
        <w:t xml:space="preserve"> engendré des mesures strictes telles que les couvre-feux et donc une perte de confiance des acteurs économiques jusqu’à ce jour. Le manque de visibilité rend fragile leurs activités. Le bilan est conséquent, au total, on recense 92 millions de personnes infectées et près de deux millions de décès. </w:t>
      </w:r>
    </w:p>
    <w:p w14:paraId="07C92445" w14:textId="2CDE83F8" w:rsidR="00242ADA" w:rsidRDefault="00242ADA" w:rsidP="009A596F">
      <w:pPr>
        <w:autoSpaceDE w:val="0"/>
        <w:adjustRightInd w:val="0"/>
        <w:spacing w:line="276" w:lineRule="auto"/>
        <w:jc w:val="both"/>
        <w:rPr>
          <w:rFonts w:ascii="Arial Narrow" w:hAnsi="Arial Narrow" w:cs="Calibri"/>
          <w:color w:val="000000"/>
          <w:sz w:val="24"/>
          <w:szCs w:val="24"/>
        </w:rPr>
      </w:pPr>
      <w:r>
        <w:rPr>
          <w:rFonts w:ascii="Arial Narrow" w:hAnsi="Arial Narrow" w:cs="Calibri"/>
          <w:color w:val="000000"/>
          <w:sz w:val="24"/>
          <w:szCs w:val="24"/>
        </w:rPr>
        <w:t>Néanmoins, poussées par les différents gouvernements, les campagnes de vaccination sont une véritable lueur d’espoir qui devraient porter leurs fruits au second semestre 2021.</w:t>
      </w:r>
    </w:p>
    <w:p w14:paraId="1C1EFE6B" w14:textId="6F7997A2" w:rsidR="00C96F5A" w:rsidRPr="006643BF" w:rsidRDefault="00242ADA" w:rsidP="00242ADA">
      <w:pPr>
        <w:autoSpaceDE w:val="0"/>
        <w:adjustRightInd w:val="0"/>
        <w:spacing w:line="276" w:lineRule="auto"/>
        <w:jc w:val="both"/>
        <w:rPr>
          <w:rFonts w:ascii="Arial Narrow" w:hAnsi="Arial Narrow" w:cs="Calibri"/>
          <w:color w:val="000000"/>
          <w:sz w:val="24"/>
          <w:szCs w:val="24"/>
        </w:rPr>
      </w:pPr>
      <w:r w:rsidRPr="00242ADA">
        <w:rPr>
          <w:rFonts w:ascii="Arial Narrow" w:hAnsi="Arial Narrow" w:cs="Calibri"/>
          <w:color w:val="000000"/>
          <w:sz w:val="24"/>
          <w:szCs w:val="24"/>
        </w:rPr>
        <w:t xml:space="preserve"> </w:t>
      </w:r>
    </w:p>
    <w:p w14:paraId="46AED6C4" w14:textId="75AC53C6" w:rsidR="00C96F5A" w:rsidRPr="006643BF" w:rsidRDefault="00C96F5A" w:rsidP="00C96F5A">
      <w:pPr>
        <w:spacing w:line="276" w:lineRule="auto"/>
        <w:ind w:firstLine="708"/>
        <w:jc w:val="both"/>
        <w:rPr>
          <w:rFonts w:ascii="Arial Narrow" w:hAnsi="Arial Narrow"/>
          <w:b/>
          <w:bCs/>
          <w:sz w:val="24"/>
          <w:szCs w:val="28"/>
        </w:rPr>
      </w:pPr>
      <w:r w:rsidRPr="006643BF">
        <w:rPr>
          <w:rFonts w:ascii="Arial Narrow" w:hAnsi="Arial Narrow"/>
          <w:b/>
          <w:bCs/>
          <w:sz w:val="24"/>
          <w:szCs w:val="28"/>
        </w:rPr>
        <w:t>2. Contexte européen</w:t>
      </w:r>
      <w:r w:rsidR="001E1592" w:rsidRPr="006643BF">
        <w:rPr>
          <w:rFonts w:ascii="Arial Narrow" w:hAnsi="Arial Narrow"/>
          <w:b/>
          <w:bCs/>
          <w:sz w:val="24"/>
          <w:szCs w:val="28"/>
        </w:rPr>
        <w:t xml:space="preserve"> : </w:t>
      </w:r>
      <w:r w:rsidR="006E37DB">
        <w:rPr>
          <w:rFonts w:ascii="Arial Narrow" w:hAnsi="Arial Narrow"/>
          <w:b/>
          <w:bCs/>
          <w:sz w:val="24"/>
          <w:szCs w:val="28"/>
        </w:rPr>
        <w:t>des indicateurs en dents de scie</w:t>
      </w:r>
      <w:r w:rsidR="001E1592" w:rsidRPr="006643BF">
        <w:rPr>
          <w:rFonts w:ascii="Arial Narrow" w:hAnsi="Arial Narrow"/>
          <w:b/>
          <w:bCs/>
          <w:sz w:val="24"/>
          <w:szCs w:val="28"/>
        </w:rPr>
        <w:t xml:space="preserve"> </w:t>
      </w:r>
      <w:r w:rsidR="006E37DB">
        <w:rPr>
          <w:rFonts w:ascii="Arial Narrow" w:hAnsi="Arial Narrow"/>
          <w:b/>
          <w:bCs/>
          <w:sz w:val="24"/>
          <w:szCs w:val="28"/>
        </w:rPr>
        <w:t>mais so</w:t>
      </w:r>
      <w:r w:rsidR="0021664D">
        <w:rPr>
          <w:rFonts w:ascii="Arial Narrow" w:hAnsi="Arial Narrow"/>
          <w:b/>
          <w:bCs/>
          <w:sz w:val="24"/>
          <w:szCs w:val="28"/>
        </w:rPr>
        <w:t>us s</w:t>
      </w:r>
      <w:r w:rsidR="006E37DB">
        <w:rPr>
          <w:rFonts w:ascii="Arial Narrow" w:hAnsi="Arial Narrow"/>
          <w:b/>
          <w:bCs/>
          <w:sz w:val="24"/>
          <w:szCs w:val="28"/>
        </w:rPr>
        <w:t>urveill</w:t>
      </w:r>
      <w:r w:rsidR="0021664D">
        <w:rPr>
          <w:rFonts w:ascii="Arial Narrow" w:hAnsi="Arial Narrow"/>
          <w:b/>
          <w:bCs/>
          <w:sz w:val="24"/>
          <w:szCs w:val="28"/>
        </w:rPr>
        <w:t>ance</w:t>
      </w:r>
    </w:p>
    <w:p w14:paraId="20E6F49C" w14:textId="4B5E613F" w:rsidR="00027AB9" w:rsidRDefault="0021664D"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 xml:space="preserve">Après une chute </w:t>
      </w:r>
      <w:r w:rsidR="00027AB9">
        <w:rPr>
          <w:rFonts w:ascii="Arial Narrow" w:hAnsi="Arial Narrow" w:cs="Calibri"/>
          <w:color w:val="000000"/>
          <w:sz w:val="24"/>
          <w:szCs w:val="24"/>
        </w:rPr>
        <w:t>en 2020, plus important encore que celle de 2008 causée par la crise des subprimes, le PIB remonte un peu au troisième trimestre 2020. Néanmoins, sur la totalité de l’année 2020, il s’agit d’une baisse de -4,3% par rapport à 2019.</w:t>
      </w:r>
    </w:p>
    <w:p w14:paraId="7EC586E6" w14:textId="0306A4E9" w:rsidR="00027AB9" w:rsidRDefault="00027AB9"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Les secteurs les plus affectés sont les services de transports, de restauration et d’hébergement et les autres activités liées au tourisme. Les pays les plus touchés sont l’Espagne, la France et l’Italie car beaucoup plus touristiques que l’Allemagne.</w:t>
      </w:r>
    </w:p>
    <w:p w14:paraId="30F13B57" w14:textId="208E6E18" w:rsidR="00027AB9" w:rsidRDefault="00027AB9"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Les mesures de restriction progressives ont conduit à de nouveaux confinements dans plusieurs régions et pays. L’activité du 4</w:t>
      </w:r>
      <w:r w:rsidRPr="00027AB9">
        <w:rPr>
          <w:rFonts w:ascii="Arial Narrow" w:hAnsi="Arial Narrow" w:cs="Calibri"/>
          <w:color w:val="000000"/>
          <w:sz w:val="24"/>
          <w:szCs w:val="24"/>
          <w:vertAlign w:val="superscript"/>
        </w:rPr>
        <w:t>ème</w:t>
      </w:r>
      <w:r>
        <w:rPr>
          <w:rFonts w:ascii="Arial Narrow" w:hAnsi="Arial Narrow" w:cs="Calibri"/>
          <w:color w:val="000000"/>
          <w:sz w:val="24"/>
          <w:szCs w:val="24"/>
        </w:rPr>
        <w:t xml:space="preserve"> trimestre sera donc beaucoup plus faible que celle du 3</w:t>
      </w:r>
      <w:r w:rsidRPr="00027AB9">
        <w:rPr>
          <w:rFonts w:ascii="Arial Narrow" w:hAnsi="Arial Narrow" w:cs="Calibri"/>
          <w:color w:val="000000"/>
          <w:sz w:val="24"/>
          <w:szCs w:val="24"/>
          <w:vertAlign w:val="superscript"/>
        </w:rPr>
        <w:t>ème</w:t>
      </w:r>
      <w:r>
        <w:rPr>
          <w:rFonts w:ascii="Arial Narrow" w:hAnsi="Arial Narrow" w:cs="Calibri"/>
          <w:color w:val="000000"/>
          <w:sz w:val="24"/>
          <w:szCs w:val="24"/>
        </w:rPr>
        <w:t xml:space="preserve"> trimestre mais moins grave que prévu car les gouvernements tentent de minimiser l’impact économique et préservant les écoles et le BTP.</w:t>
      </w:r>
    </w:p>
    <w:p w14:paraId="13225920" w14:textId="019E9883" w:rsidR="00027AB9" w:rsidRDefault="005A0E67"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Afin de réduire les impacts économiques, les institutions européennes ont soutenu massivement l’économie afin de la relancer une fois la pandémie contrôlée.</w:t>
      </w:r>
    </w:p>
    <w:p w14:paraId="3C4D825A" w14:textId="3358DACC" w:rsidR="005A0E67" w:rsidRDefault="005A0E67"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 xml:space="preserve">Les Etats membres ont ainsi mis en place un plan de relance de 750 milliards d’euros en prêts et subventions pour soutenir le chômage de courte durée. </w:t>
      </w:r>
    </w:p>
    <w:p w14:paraId="72CE9ACC" w14:textId="527629C6" w:rsidR="005A0E67" w:rsidRDefault="005A0E67"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 xml:space="preserve">La BCE n’est pas en reste, elle a augmenté son programme d’achats d’actifs </w:t>
      </w:r>
      <w:r w:rsidR="000F268F">
        <w:rPr>
          <w:rFonts w:ascii="Arial Narrow" w:hAnsi="Arial Narrow" w:cs="Calibri"/>
          <w:color w:val="000000"/>
          <w:sz w:val="24"/>
          <w:szCs w:val="24"/>
        </w:rPr>
        <w:t>(APP</w:t>
      </w:r>
      <w:r>
        <w:rPr>
          <w:rFonts w:ascii="Arial Narrow" w:hAnsi="Arial Narrow" w:cs="Calibri"/>
          <w:color w:val="000000"/>
          <w:sz w:val="24"/>
          <w:szCs w:val="24"/>
        </w:rPr>
        <w:t xml:space="preserve">) de 120 milliards d’euros et a </w:t>
      </w:r>
      <w:r w:rsidR="000F268F">
        <w:rPr>
          <w:rFonts w:ascii="Arial Narrow" w:hAnsi="Arial Narrow" w:cs="Calibri"/>
          <w:color w:val="000000"/>
          <w:sz w:val="24"/>
          <w:szCs w:val="24"/>
        </w:rPr>
        <w:t>maintenu</w:t>
      </w:r>
      <w:r>
        <w:rPr>
          <w:rFonts w:ascii="Arial Narrow" w:hAnsi="Arial Narrow" w:cs="Calibri"/>
          <w:color w:val="000000"/>
          <w:sz w:val="24"/>
          <w:szCs w:val="24"/>
        </w:rPr>
        <w:t xml:space="preserve"> des taux d’intérêts très bas permettant de refinancer des plans de relance par de la dette.</w:t>
      </w:r>
    </w:p>
    <w:p w14:paraId="2EACCD94" w14:textId="6FEC399B" w:rsidR="005A0E67" w:rsidRDefault="005A0E67"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lastRenderedPageBreak/>
        <w:t>Toutes ces mesures laissent présager un beau rebond de la croissance en 2021 à 6%</w:t>
      </w:r>
    </w:p>
    <w:p w14:paraId="546AEF36" w14:textId="2567C6DB" w:rsidR="00BA1818" w:rsidRDefault="00BA1818" w:rsidP="00C96F5A">
      <w:pPr>
        <w:autoSpaceDE w:val="0"/>
        <w:autoSpaceDN w:val="0"/>
        <w:adjustRightInd w:val="0"/>
        <w:spacing w:after="0" w:line="276" w:lineRule="auto"/>
        <w:jc w:val="both"/>
        <w:rPr>
          <w:rFonts w:ascii="Arial Narrow" w:hAnsi="Arial Narrow" w:cs="Calibri"/>
          <w:color w:val="000000"/>
          <w:sz w:val="24"/>
          <w:szCs w:val="24"/>
        </w:rPr>
      </w:pPr>
    </w:p>
    <w:p w14:paraId="19448A0A" w14:textId="77777777" w:rsidR="00BA1818" w:rsidRDefault="00BA1818" w:rsidP="00C96F5A">
      <w:pPr>
        <w:autoSpaceDE w:val="0"/>
        <w:autoSpaceDN w:val="0"/>
        <w:adjustRightInd w:val="0"/>
        <w:spacing w:after="0" w:line="276" w:lineRule="auto"/>
        <w:jc w:val="both"/>
        <w:rPr>
          <w:rFonts w:ascii="Arial Narrow" w:hAnsi="Arial Narrow" w:cs="Calibri"/>
          <w:color w:val="000000"/>
          <w:sz w:val="24"/>
          <w:szCs w:val="24"/>
        </w:rPr>
      </w:pPr>
    </w:p>
    <w:p w14:paraId="541202AC" w14:textId="353B5F56" w:rsidR="00027AB9" w:rsidRDefault="00BA1818" w:rsidP="00BA1818">
      <w:pPr>
        <w:autoSpaceDE w:val="0"/>
        <w:autoSpaceDN w:val="0"/>
        <w:adjustRightInd w:val="0"/>
        <w:spacing w:after="0" w:line="276" w:lineRule="auto"/>
        <w:jc w:val="center"/>
        <w:rPr>
          <w:rFonts w:ascii="Arial Narrow" w:hAnsi="Arial Narrow" w:cs="Calibri"/>
          <w:color w:val="000000"/>
          <w:sz w:val="24"/>
          <w:szCs w:val="24"/>
        </w:rPr>
      </w:pPr>
      <w:r>
        <w:rPr>
          <w:noProof/>
          <w:lang w:val="en-US"/>
        </w:rPr>
        <w:drawing>
          <wp:inline distT="0" distB="0" distL="0" distR="0" wp14:anchorId="41C53E6F" wp14:editId="3D3DD649">
            <wp:extent cx="4654232" cy="2218055"/>
            <wp:effectExtent l="0" t="0" r="0" b="0"/>
            <wp:docPr id="7" name="Image 7" descr="https://publications.banque-france.fr/sites/default/files/images/illustrations/g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lications.banque-france.fr/sites/default/files/images/illustrations/g1we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8555" cy="2220115"/>
                    </a:xfrm>
                    <a:prstGeom prst="rect">
                      <a:avLst/>
                    </a:prstGeom>
                    <a:noFill/>
                    <a:ln>
                      <a:noFill/>
                    </a:ln>
                  </pic:spPr>
                </pic:pic>
              </a:graphicData>
            </a:graphic>
          </wp:inline>
        </w:drawing>
      </w:r>
    </w:p>
    <w:p w14:paraId="5B16F64E" w14:textId="036FE66F" w:rsidR="00C96F5A" w:rsidRDefault="00027AB9" w:rsidP="00027AB9">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 xml:space="preserve"> </w:t>
      </w:r>
    </w:p>
    <w:p w14:paraId="76E7EEA9" w14:textId="77777777" w:rsidR="00027AB9" w:rsidRPr="006643BF" w:rsidRDefault="00027AB9" w:rsidP="00027AB9">
      <w:pPr>
        <w:autoSpaceDE w:val="0"/>
        <w:autoSpaceDN w:val="0"/>
        <w:adjustRightInd w:val="0"/>
        <w:spacing w:after="0" w:line="276" w:lineRule="auto"/>
        <w:jc w:val="both"/>
        <w:rPr>
          <w:rFonts w:ascii="Arial Narrow" w:hAnsi="Arial Narrow" w:cs="Calibri"/>
          <w:color w:val="000000"/>
          <w:sz w:val="24"/>
          <w:szCs w:val="24"/>
        </w:rPr>
      </w:pPr>
    </w:p>
    <w:p w14:paraId="1E2DB044" w14:textId="1B9394CC" w:rsidR="005E068F" w:rsidRPr="006643BF" w:rsidRDefault="00C96F5A" w:rsidP="005E068F">
      <w:pPr>
        <w:spacing w:line="276" w:lineRule="auto"/>
        <w:ind w:firstLine="708"/>
        <w:jc w:val="both"/>
        <w:rPr>
          <w:rFonts w:ascii="Arial Narrow" w:hAnsi="Arial Narrow"/>
          <w:sz w:val="24"/>
          <w:szCs w:val="28"/>
          <w:u w:val="single"/>
        </w:rPr>
      </w:pPr>
      <w:r w:rsidRPr="006643BF">
        <w:rPr>
          <w:rFonts w:ascii="Arial Narrow" w:hAnsi="Arial Narrow"/>
          <w:sz w:val="24"/>
          <w:szCs w:val="28"/>
          <w:u w:val="single"/>
        </w:rPr>
        <w:t>B</w:t>
      </w:r>
      <w:r w:rsidR="005E068F" w:rsidRPr="006643BF">
        <w:rPr>
          <w:rFonts w:ascii="Arial Narrow" w:hAnsi="Arial Narrow"/>
          <w:sz w:val="24"/>
          <w:szCs w:val="28"/>
          <w:u w:val="single"/>
        </w:rPr>
        <w:t xml:space="preserve">. </w:t>
      </w:r>
      <w:r w:rsidR="00AA7DAA" w:rsidRPr="006643BF">
        <w:rPr>
          <w:rFonts w:ascii="Arial Narrow" w:hAnsi="Arial Narrow"/>
          <w:sz w:val="24"/>
          <w:szCs w:val="28"/>
          <w:u w:val="single"/>
        </w:rPr>
        <w:t>Le contexte national</w:t>
      </w:r>
    </w:p>
    <w:p w14:paraId="52CFFD64" w14:textId="77777777" w:rsidR="003F709F" w:rsidRDefault="003F709F" w:rsidP="00C96F5A">
      <w:pPr>
        <w:autoSpaceDE w:val="0"/>
        <w:autoSpaceDN w:val="0"/>
        <w:adjustRightInd w:val="0"/>
        <w:spacing w:after="0" w:line="276" w:lineRule="auto"/>
        <w:jc w:val="both"/>
        <w:rPr>
          <w:rFonts w:ascii="Arial Narrow" w:hAnsi="Arial Narrow"/>
          <w:b/>
          <w:bCs/>
          <w:sz w:val="24"/>
          <w:szCs w:val="28"/>
        </w:rPr>
      </w:pPr>
    </w:p>
    <w:p w14:paraId="79A319D2" w14:textId="15074432" w:rsidR="00B30EBD" w:rsidRDefault="00C96F5A" w:rsidP="00C96F5A">
      <w:pPr>
        <w:autoSpaceDE w:val="0"/>
        <w:autoSpaceDN w:val="0"/>
        <w:adjustRightInd w:val="0"/>
        <w:spacing w:after="0" w:line="276" w:lineRule="auto"/>
        <w:jc w:val="both"/>
        <w:rPr>
          <w:rFonts w:ascii="Arial Narrow" w:hAnsi="Arial Narrow" w:cs="Calibri"/>
          <w:color w:val="000000"/>
          <w:sz w:val="24"/>
          <w:szCs w:val="24"/>
        </w:rPr>
      </w:pPr>
      <w:r w:rsidRPr="006643BF">
        <w:rPr>
          <w:rFonts w:ascii="Arial Narrow" w:hAnsi="Arial Narrow" w:cs="Calibri"/>
          <w:color w:val="000000"/>
          <w:sz w:val="24"/>
          <w:szCs w:val="24"/>
        </w:rPr>
        <w:t>L</w:t>
      </w:r>
      <w:r w:rsidR="00BA1818">
        <w:rPr>
          <w:rFonts w:ascii="Arial Narrow" w:hAnsi="Arial Narrow" w:cs="Calibri"/>
          <w:color w:val="000000"/>
          <w:sz w:val="24"/>
          <w:szCs w:val="24"/>
        </w:rPr>
        <w:t>’économie franç</w:t>
      </w:r>
      <w:r w:rsidRPr="006643BF">
        <w:rPr>
          <w:rFonts w:ascii="Arial Narrow" w:hAnsi="Arial Narrow" w:cs="Calibri"/>
          <w:color w:val="000000"/>
          <w:sz w:val="24"/>
          <w:szCs w:val="24"/>
        </w:rPr>
        <w:t>a</w:t>
      </w:r>
      <w:r w:rsidR="00BA1818">
        <w:rPr>
          <w:rFonts w:ascii="Arial Narrow" w:hAnsi="Arial Narrow" w:cs="Calibri"/>
          <w:color w:val="000000"/>
          <w:sz w:val="24"/>
          <w:szCs w:val="24"/>
        </w:rPr>
        <w:t xml:space="preserve">ise a été très durement touchée par la pandémie au premier semestre 2020. </w:t>
      </w:r>
    </w:p>
    <w:p w14:paraId="355A7178" w14:textId="01F6E725" w:rsidR="00B30EBD" w:rsidRDefault="00B30EBD"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L’accélération des contaminations au 3</w:t>
      </w:r>
      <w:r w:rsidRPr="00B30EBD">
        <w:rPr>
          <w:rFonts w:ascii="Arial Narrow" w:hAnsi="Arial Narrow" w:cs="Calibri"/>
          <w:color w:val="000000"/>
          <w:sz w:val="24"/>
          <w:szCs w:val="24"/>
          <w:vertAlign w:val="superscript"/>
        </w:rPr>
        <w:t>e</w:t>
      </w:r>
      <w:r>
        <w:rPr>
          <w:rFonts w:ascii="Arial Narrow" w:hAnsi="Arial Narrow" w:cs="Calibri"/>
          <w:color w:val="000000"/>
          <w:sz w:val="24"/>
          <w:szCs w:val="24"/>
        </w:rPr>
        <w:t xml:space="preserve"> trimestre a conduit à un confinement national le 30 octobre. Toutefois, les chiffres sont réconfortants, en effet, la croissance devrait chuter de – 10,3% en 2020 et remonter en 2021 à + 5,7%.</w:t>
      </w:r>
    </w:p>
    <w:p w14:paraId="780E353A" w14:textId="7CDBDC6C" w:rsidR="00B30EBD" w:rsidRDefault="00B30EBD"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Les conséquences sont très lourdes pour les chômeurs et les demandeurs d’emplois. En effet, au premier semestre 2020, si 692 000 emplois ont été créés, la pandémie en a fait perdre 715 000.</w:t>
      </w:r>
    </w:p>
    <w:p w14:paraId="24EE2B68" w14:textId="77777777" w:rsidR="001743C3" w:rsidRDefault="00B30EBD"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Afin de soutenir les entreprises et limiter la hausse du chômage, le gouvernement français a relancé le dispositif d’activité partielle dont le coût dépasse les 31 milliards d’euros. La prévision de 2021 est de passer de 11% de taux de chômage mi-2021 à 8% en 2022.</w:t>
      </w:r>
    </w:p>
    <w:p w14:paraId="0D305CB9" w14:textId="4E7AD377" w:rsidR="00B30EBD" w:rsidRDefault="001743C3"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L</w:t>
      </w:r>
      <w:r w:rsidR="00B30EBD">
        <w:rPr>
          <w:rFonts w:ascii="Arial Narrow" w:hAnsi="Arial Narrow" w:cs="Calibri"/>
          <w:color w:val="000000"/>
          <w:sz w:val="24"/>
          <w:szCs w:val="24"/>
        </w:rPr>
        <w:t>e</w:t>
      </w:r>
      <w:r>
        <w:rPr>
          <w:rFonts w:ascii="Arial Narrow" w:hAnsi="Arial Narrow" w:cs="Calibri"/>
          <w:color w:val="000000"/>
          <w:sz w:val="24"/>
          <w:szCs w:val="24"/>
        </w:rPr>
        <w:t xml:space="preserve"> plan de relance de 100 milliards sur les exercices 2021 et 2022 est sérié en trois axes, l’écologie, la compétitivité et la cohésion. Il vise à réduire les effets potentiels à long terme de la crise sanitaire et à accompagner l’activité des entreprises.</w:t>
      </w:r>
    </w:p>
    <w:p w14:paraId="590F6D39" w14:textId="525A08FF" w:rsidR="001743C3" w:rsidRDefault="001743C3"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Concernant l’inflation, elle est actuellement faible et tend à le rester. En effet, la baisse des prix du pétrole qui dure et durera</w:t>
      </w:r>
      <w:r w:rsidR="001016DE">
        <w:rPr>
          <w:rFonts w:ascii="Arial Narrow" w:hAnsi="Arial Narrow" w:cs="Calibri"/>
          <w:color w:val="000000"/>
          <w:sz w:val="24"/>
          <w:szCs w:val="24"/>
        </w:rPr>
        <w:t>,</w:t>
      </w:r>
      <w:r>
        <w:rPr>
          <w:rFonts w:ascii="Arial Narrow" w:hAnsi="Arial Narrow" w:cs="Calibri"/>
          <w:color w:val="000000"/>
          <w:sz w:val="24"/>
          <w:szCs w:val="24"/>
        </w:rPr>
        <w:t xml:space="preserve"> compte tenu des réserves en cours</w:t>
      </w:r>
      <w:r w:rsidR="001016DE">
        <w:rPr>
          <w:rFonts w:ascii="Arial Narrow" w:hAnsi="Arial Narrow" w:cs="Calibri"/>
          <w:color w:val="000000"/>
          <w:sz w:val="24"/>
          <w:szCs w:val="24"/>
        </w:rPr>
        <w:t>,</w:t>
      </w:r>
      <w:r>
        <w:rPr>
          <w:rFonts w:ascii="Arial Narrow" w:hAnsi="Arial Narrow" w:cs="Calibri"/>
          <w:color w:val="000000"/>
          <w:sz w:val="24"/>
          <w:szCs w:val="24"/>
        </w:rPr>
        <w:t xml:space="preserve"> permettra de stabiliser les prix</w:t>
      </w:r>
      <w:r w:rsidR="001016DE">
        <w:rPr>
          <w:rFonts w:ascii="Arial Narrow" w:hAnsi="Arial Narrow" w:cs="Calibri"/>
          <w:color w:val="000000"/>
          <w:sz w:val="24"/>
          <w:szCs w:val="24"/>
        </w:rPr>
        <w:t xml:space="preserve"> à la consommation.</w:t>
      </w:r>
    </w:p>
    <w:p w14:paraId="6317F3C1" w14:textId="28EF1A24" w:rsidR="001016DE" w:rsidRDefault="001016DE" w:rsidP="00C96F5A">
      <w:pPr>
        <w:autoSpaceDE w:val="0"/>
        <w:autoSpaceDN w:val="0"/>
        <w:adjustRightInd w:val="0"/>
        <w:spacing w:after="0" w:line="276" w:lineRule="auto"/>
        <w:jc w:val="both"/>
        <w:rPr>
          <w:rFonts w:ascii="Arial Narrow" w:hAnsi="Arial Narrow" w:cs="Calibri"/>
          <w:color w:val="000000"/>
          <w:sz w:val="24"/>
          <w:szCs w:val="24"/>
        </w:rPr>
      </w:pPr>
    </w:p>
    <w:p w14:paraId="77CAA78C" w14:textId="361E3584" w:rsidR="001016DE" w:rsidRDefault="001016DE"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L’année 2020 a atteint un niveau important dans les demandes de crédits de trésorerie. Les proportions de crédits de trésorerie ont considérablement augmenté, car accordés aux petites entreprises, ils ont permis aux secteurs les plus touchés de se maintenir à flot car en plus, le coût de l’argent est faible.</w:t>
      </w:r>
    </w:p>
    <w:p w14:paraId="3FF7E890" w14:textId="030E7A02" w:rsidR="001016DE" w:rsidRDefault="001016DE" w:rsidP="00C96F5A">
      <w:pPr>
        <w:autoSpaceDE w:val="0"/>
        <w:autoSpaceDN w:val="0"/>
        <w:adjustRightInd w:val="0"/>
        <w:spacing w:after="0" w:line="276" w:lineRule="auto"/>
        <w:jc w:val="both"/>
        <w:rPr>
          <w:rFonts w:ascii="Arial Narrow" w:hAnsi="Arial Narrow" w:cs="Calibri"/>
          <w:color w:val="000000"/>
          <w:sz w:val="24"/>
          <w:szCs w:val="24"/>
        </w:rPr>
      </w:pPr>
      <w:r>
        <w:rPr>
          <w:rFonts w:ascii="Arial Narrow" w:hAnsi="Arial Narrow" w:cs="Calibri"/>
          <w:color w:val="000000"/>
          <w:sz w:val="24"/>
          <w:szCs w:val="24"/>
        </w:rPr>
        <w:t xml:space="preserve">Les ménages ne sont pas en reste, en effet, après un ralentissement en mars et avril 2020, la demande de prêt Habitat a bien rebondi au troisième trimestre 2020. </w:t>
      </w:r>
    </w:p>
    <w:p w14:paraId="6CC58410" w14:textId="77777777" w:rsidR="00B30EBD" w:rsidRDefault="00B30EBD" w:rsidP="00C96F5A">
      <w:pPr>
        <w:autoSpaceDE w:val="0"/>
        <w:autoSpaceDN w:val="0"/>
        <w:adjustRightInd w:val="0"/>
        <w:spacing w:after="0" w:line="276" w:lineRule="auto"/>
        <w:jc w:val="both"/>
        <w:rPr>
          <w:rFonts w:ascii="Arial Narrow" w:hAnsi="Arial Narrow" w:cs="Calibri"/>
          <w:color w:val="000000"/>
          <w:sz w:val="24"/>
          <w:szCs w:val="24"/>
        </w:rPr>
      </w:pPr>
    </w:p>
    <w:p w14:paraId="2FEC953D" w14:textId="096D7309" w:rsidR="008C217A" w:rsidRPr="00B42D54" w:rsidRDefault="00B42D54" w:rsidP="003F709F">
      <w:pPr>
        <w:spacing w:line="276" w:lineRule="auto"/>
        <w:jc w:val="both"/>
        <w:rPr>
          <w:rFonts w:ascii="Arial Narrow" w:hAnsi="Arial Narrow"/>
          <w:b/>
          <w:szCs w:val="24"/>
        </w:rPr>
      </w:pPr>
      <w:r w:rsidRPr="00B42D54">
        <w:rPr>
          <w:rFonts w:ascii="Arial Narrow" w:hAnsi="Arial Narrow"/>
          <w:b/>
          <w:szCs w:val="24"/>
        </w:rPr>
        <w:t>P</w:t>
      </w:r>
      <w:r w:rsidR="00C21844" w:rsidRPr="00B42D54">
        <w:rPr>
          <w:rFonts w:ascii="Arial Narrow" w:hAnsi="Arial Narrow"/>
          <w:b/>
          <w:szCs w:val="24"/>
        </w:rPr>
        <w:t>rojet de loi de finances</w:t>
      </w:r>
      <w:r w:rsidR="008C217A" w:rsidRPr="00B42D54">
        <w:rPr>
          <w:rFonts w:ascii="Arial Narrow" w:hAnsi="Arial Narrow"/>
          <w:b/>
          <w:szCs w:val="24"/>
        </w:rPr>
        <w:t xml:space="preserve"> 202</w:t>
      </w:r>
      <w:r w:rsidR="00BA1818" w:rsidRPr="00B42D54">
        <w:rPr>
          <w:rFonts w:ascii="Arial Narrow" w:hAnsi="Arial Narrow"/>
          <w:b/>
          <w:szCs w:val="24"/>
        </w:rPr>
        <w:t>1</w:t>
      </w:r>
    </w:p>
    <w:p w14:paraId="6B935E84" w14:textId="76C24559" w:rsidR="008924FB" w:rsidRDefault="008924FB" w:rsidP="008924FB">
      <w:pPr>
        <w:spacing w:line="276" w:lineRule="auto"/>
        <w:jc w:val="both"/>
        <w:rPr>
          <w:rFonts w:ascii="Arial Narrow" w:hAnsi="Arial Narrow"/>
          <w:sz w:val="24"/>
          <w:szCs w:val="24"/>
        </w:rPr>
      </w:pPr>
      <w:r w:rsidRPr="008924FB">
        <w:rPr>
          <w:rFonts w:ascii="Arial Narrow" w:hAnsi="Arial Narrow"/>
          <w:sz w:val="24"/>
          <w:szCs w:val="24"/>
        </w:rPr>
        <w:t>La loi de finances pour 2021 concrétise la mise en œuvre du plan de relance, qui a pour objectif le retour de la croissance économique et l’atténuation des conséquences économiques et sociales de la crise</w:t>
      </w:r>
      <w:r>
        <w:t xml:space="preserve">. </w:t>
      </w:r>
      <w:r w:rsidRPr="008924FB">
        <w:rPr>
          <w:rFonts w:ascii="Arial Narrow" w:hAnsi="Arial Narrow"/>
          <w:sz w:val="24"/>
          <w:szCs w:val="24"/>
        </w:rPr>
        <w:t>Elle met en exergue le rôle des collectivités locales</w:t>
      </w:r>
      <w:r>
        <w:rPr>
          <w:rFonts w:ascii="Arial Narrow" w:hAnsi="Arial Narrow"/>
          <w:sz w:val="24"/>
          <w:szCs w:val="24"/>
        </w:rPr>
        <w:t xml:space="preserve"> fortement touchées par la crise.</w:t>
      </w:r>
    </w:p>
    <w:p w14:paraId="15EB67FD" w14:textId="5952540B" w:rsidR="008924FB" w:rsidRDefault="008924FB" w:rsidP="008924FB">
      <w:pPr>
        <w:spacing w:line="276" w:lineRule="auto"/>
        <w:jc w:val="both"/>
        <w:rPr>
          <w:rFonts w:ascii="Arial Narrow" w:hAnsi="Arial Narrow"/>
          <w:b/>
          <w:bCs/>
          <w:sz w:val="24"/>
          <w:szCs w:val="24"/>
        </w:rPr>
      </w:pPr>
      <w:r>
        <w:rPr>
          <w:rFonts w:ascii="Arial Narrow" w:hAnsi="Arial Narrow"/>
          <w:b/>
          <w:bCs/>
          <w:sz w:val="24"/>
          <w:szCs w:val="24"/>
        </w:rPr>
        <w:lastRenderedPageBreak/>
        <w:t>Pour absorber ce choc, des mesures sont institués pour permettre aux collectivités locales d’être des acteurs majeurs de la Relance, de grands acteurs de l’investissement public.</w:t>
      </w:r>
    </w:p>
    <w:p w14:paraId="1302DCBB" w14:textId="77777777" w:rsidR="004740A2" w:rsidRDefault="008924FB" w:rsidP="008924FB">
      <w:pPr>
        <w:spacing w:line="276" w:lineRule="auto"/>
        <w:jc w:val="both"/>
        <w:rPr>
          <w:rFonts w:ascii="Arial Narrow" w:hAnsi="Arial Narrow"/>
          <w:bCs/>
          <w:sz w:val="24"/>
          <w:szCs w:val="24"/>
        </w:rPr>
      </w:pPr>
      <w:r w:rsidRPr="008924FB">
        <w:rPr>
          <w:rFonts w:ascii="Arial Narrow" w:hAnsi="Arial Narrow"/>
          <w:bCs/>
          <w:sz w:val="24"/>
          <w:szCs w:val="24"/>
        </w:rPr>
        <w:t>Si glo</w:t>
      </w:r>
      <w:r>
        <w:rPr>
          <w:rFonts w:ascii="Arial Narrow" w:hAnsi="Arial Narrow"/>
          <w:bCs/>
          <w:sz w:val="24"/>
          <w:szCs w:val="24"/>
        </w:rPr>
        <w:t>balement, on assiste à une légère baisse des transferts financiers de l’Etat vers les collectivités, notamment en matière de fiscalité</w:t>
      </w:r>
      <w:r w:rsidR="004740A2">
        <w:rPr>
          <w:rFonts w:ascii="Arial Narrow" w:hAnsi="Arial Narrow"/>
          <w:bCs/>
          <w:sz w:val="24"/>
          <w:szCs w:val="24"/>
        </w:rPr>
        <w:t xml:space="preserve"> 104,4 milliards contre 116 milliards en 2020, la DGF, restera stable en 2021.</w:t>
      </w:r>
    </w:p>
    <w:p w14:paraId="7196A7EA" w14:textId="5EC473B3" w:rsidR="00482B2E" w:rsidRPr="00B42D54" w:rsidRDefault="003F709F" w:rsidP="00B42D54">
      <w:pPr>
        <w:spacing w:line="276" w:lineRule="auto"/>
        <w:jc w:val="both"/>
        <w:rPr>
          <w:rFonts w:ascii="Arial Narrow" w:hAnsi="Arial Narrow"/>
          <w:bCs/>
          <w:sz w:val="24"/>
          <w:szCs w:val="24"/>
        </w:rPr>
      </w:pPr>
      <w:r>
        <w:rPr>
          <w:rFonts w:ascii="Arial Narrow" w:hAnsi="Arial Narrow"/>
          <w:bCs/>
          <w:sz w:val="24"/>
          <w:szCs w:val="24"/>
        </w:rPr>
        <w:t>La réduction des impôts de production de 10 milliards se fera notamment à partir de la révision des valeurs locatives des établissements industriels. Cette révision devrait permettre aux entreprises de bénéficier d’une réduction fiscale.</w:t>
      </w:r>
    </w:p>
    <w:p w14:paraId="0C02B666" w14:textId="77FCB702" w:rsidR="005E068F" w:rsidRPr="006643BF" w:rsidRDefault="00372B1E" w:rsidP="00971EAC">
      <w:pPr>
        <w:spacing w:after="0" w:line="276" w:lineRule="auto"/>
        <w:ind w:firstLine="708"/>
        <w:jc w:val="both"/>
        <w:rPr>
          <w:rFonts w:ascii="Arial Narrow" w:hAnsi="Arial Narrow"/>
          <w:sz w:val="24"/>
          <w:szCs w:val="28"/>
          <w:u w:val="single"/>
        </w:rPr>
      </w:pPr>
      <w:r w:rsidRPr="006643BF">
        <w:rPr>
          <w:rFonts w:ascii="Arial Narrow" w:hAnsi="Arial Narrow"/>
          <w:sz w:val="24"/>
          <w:szCs w:val="28"/>
          <w:u w:val="single"/>
        </w:rPr>
        <w:t>C</w:t>
      </w:r>
      <w:r w:rsidR="005E068F" w:rsidRPr="006643BF">
        <w:rPr>
          <w:rFonts w:ascii="Arial Narrow" w:hAnsi="Arial Narrow"/>
          <w:sz w:val="24"/>
          <w:szCs w:val="28"/>
          <w:u w:val="single"/>
        </w:rPr>
        <w:t xml:space="preserve">. </w:t>
      </w:r>
      <w:r w:rsidR="00A143C2" w:rsidRPr="006643BF">
        <w:rPr>
          <w:rFonts w:ascii="Arial Narrow" w:hAnsi="Arial Narrow"/>
          <w:sz w:val="24"/>
          <w:szCs w:val="28"/>
          <w:u w:val="single"/>
        </w:rPr>
        <w:t>Le contexte local</w:t>
      </w:r>
    </w:p>
    <w:p w14:paraId="4B4D0B46" w14:textId="77777777" w:rsidR="00CC6485" w:rsidRDefault="00CC6485" w:rsidP="00CC6485">
      <w:pPr>
        <w:spacing w:after="0" w:line="276" w:lineRule="auto"/>
        <w:jc w:val="both"/>
        <w:rPr>
          <w:rFonts w:ascii="Arial Narrow" w:hAnsi="Arial Narrow"/>
          <w:sz w:val="24"/>
          <w:szCs w:val="28"/>
          <w:u w:val="single"/>
        </w:rPr>
      </w:pPr>
    </w:p>
    <w:p w14:paraId="6CB5F693" w14:textId="0747DBED" w:rsidR="00CC6485" w:rsidRDefault="00CC6485" w:rsidP="00CC6485">
      <w:pPr>
        <w:jc w:val="both"/>
        <w:rPr>
          <w:rFonts w:ascii="Arial Narrow" w:eastAsiaTheme="minorHAnsi" w:hAnsi="Arial Narrow"/>
          <w:sz w:val="24"/>
          <w:szCs w:val="24"/>
        </w:rPr>
      </w:pPr>
      <w:r w:rsidRPr="00CC6485">
        <w:rPr>
          <w:rFonts w:ascii="Arial Narrow" w:eastAsiaTheme="minorHAnsi" w:hAnsi="Arial Narrow"/>
          <w:sz w:val="24"/>
          <w:szCs w:val="24"/>
        </w:rPr>
        <w:t xml:space="preserve">L’économie de Saint-Martin est grande partie basée sur le secteur touristique. Le maintien des mesures restrictives réduit mécaniquement l’afflux des touristes sur l’île. Les conséquences économiques et sociales sont catastrophiques. </w:t>
      </w:r>
    </w:p>
    <w:p w14:paraId="6ACCCCB7" w14:textId="72886F82" w:rsidR="00CC6485" w:rsidRPr="00CC6485" w:rsidRDefault="00CC6485" w:rsidP="00CC6485">
      <w:pPr>
        <w:jc w:val="both"/>
        <w:rPr>
          <w:rFonts w:ascii="Arial Narrow" w:eastAsiaTheme="minorHAnsi" w:hAnsi="Arial Narrow"/>
          <w:sz w:val="24"/>
          <w:szCs w:val="24"/>
        </w:rPr>
      </w:pPr>
      <w:r>
        <w:rPr>
          <w:rFonts w:ascii="Arial Narrow" w:eastAsiaTheme="minorHAnsi" w:hAnsi="Arial Narrow"/>
          <w:sz w:val="24"/>
          <w:szCs w:val="24"/>
        </w:rPr>
        <w:t>On assiste à une hausse de demande du RSA qui s’explique par l’augmentation de la précarité causée par la pandémie.</w:t>
      </w:r>
    </w:p>
    <w:p w14:paraId="1BC16322" w14:textId="77777777" w:rsidR="00CC6485" w:rsidRPr="00CC6485" w:rsidRDefault="00CC6485" w:rsidP="00CC6485">
      <w:pPr>
        <w:jc w:val="both"/>
        <w:rPr>
          <w:rFonts w:ascii="Arial Narrow" w:eastAsiaTheme="minorHAnsi" w:hAnsi="Arial Narrow"/>
          <w:sz w:val="24"/>
          <w:szCs w:val="24"/>
        </w:rPr>
      </w:pPr>
      <w:r w:rsidRPr="00CC6485">
        <w:rPr>
          <w:rFonts w:ascii="Arial Narrow" w:eastAsiaTheme="minorHAnsi" w:hAnsi="Arial Narrow"/>
          <w:sz w:val="24"/>
          <w:szCs w:val="24"/>
        </w:rPr>
        <w:t>Les différents plans de soutien à l’économie ont été relayés au plan local mais les mesures ne sont pas encore effectives.</w:t>
      </w:r>
    </w:p>
    <w:p w14:paraId="6504E165" w14:textId="0E2AAA52" w:rsidR="00CC6485" w:rsidRPr="00CC6485" w:rsidRDefault="00CC6485" w:rsidP="00CC6485">
      <w:pPr>
        <w:jc w:val="both"/>
        <w:rPr>
          <w:rFonts w:ascii="Arial Narrow" w:eastAsiaTheme="minorHAnsi" w:hAnsi="Arial Narrow"/>
          <w:sz w:val="24"/>
          <w:szCs w:val="24"/>
        </w:rPr>
      </w:pPr>
      <w:r w:rsidRPr="00CC6485">
        <w:rPr>
          <w:rFonts w:ascii="Arial Narrow" w:eastAsiaTheme="minorHAnsi" w:hAnsi="Arial Narrow"/>
          <w:sz w:val="24"/>
          <w:szCs w:val="24"/>
        </w:rPr>
        <w:t>Pour sa part, la collectivité a affiché un soutien clair en autorisant</w:t>
      </w:r>
      <w:r w:rsidR="008D56C9">
        <w:rPr>
          <w:rFonts w:ascii="Arial Narrow" w:eastAsiaTheme="minorHAnsi" w:hAnsi="Arial Narrow"/>
          <w:sz w:val="24"/>
          <w:szCs w:val="24"/>
        </w:rPr>
        <w:t xml:space="preserve"> notamment</w:t>
      </w:r>
      <w:r w:rsidRPr="00CC6485">
        <w:rPr>
          <w:rFonts w:ascii="Arial Narrow" w:eastAsiaTheme="minorHAnsi" w:hAnsi="Arial Narrow"/>
          <w:sz w:val="24"/>
          <w:szCs w:val="24"/>
        </w:rPr>
        <w:t xml:space="preserve"> le report de certaines taxes en 2021. On a ainsi constaté une baisse des recettes fiscales de près de 20 millions d’euros en 2020 causées par la pandémie.</w:t>
      </w:r>
    </w:p>
    <w:p w14:paraId="38A178D0" w14:textId="0E34E66B" w:rsidR="00CC6485" w:rsidRDefault="00CC6485" w:rsidP="00CC6485">
      <w:pPr>
        <w:spacing w:after="0" w:line="276" w:lineRule="auto"/>
        <w:jc w:val="both"/>
        <w:rPr>
          <w:rFonts w:ascii="Arial Narrow" w:hAnsi="Arial Narrow"/>
          <w:bCs/>
          <w:sz w:val="24"/>
          <w:szCs w:val="28"/>
        </w:rPr>
      </w:pPr>
      <w:r>
        <w:rPr>
          <w:rFonts w:ascii="Arial Narrow" w:hAnsi="Arial Narrow"/>
          <w:b/>
          <w:bCs/>
          <w:sz w:val="24"/>
          <w:szCs w:val="28"/>
        </w:rPr>
        <w:t>L’année 2021 marquera un tournant dans la situation économique et sociale de l’île</w:t>
      </w:r>
      <w:r w:rsidR="008D56C9">
        <w:rPr>
          <w:rFonts w:ascii="Arial Narrow" w:hAnsi="Arial Narrow"/>
          <w:b/>
          <w:bCs/>
          <w:sz w:val="24"/>
          <w:szCs w:val="28"/>
        </w:rPr>
        <w:t xml:space="preserve"> et la collectivité aura toute sa part</w:t>
      </w:r>
      <w:r>
        <w:rPr>
          <w:rFonts w:ascii="Arial Narrow" w:hAnsi="Arial Narrow"/>
          <w:b/>
          <w:bCs/>
          <w:sz w:val="24"/>
          <w:szCs w:val="28"/>
        </w:rPr>
        <w:t>.</w:t>
      </w:r>
    </w:p>
    <w:p w14:paraId="1F7D2D98" w14:textId="31977A3D" w:rsidR="00CC6485" w:rsidRPr="00B42D54" w:rsidRDefault="005E068F" w:rsidP="00971EAC">
      <w:pPr>
        <w:spacing w:after="0" w:line="276" w:lineRule="auto"/>
        <w:jc w:val="both"/>
        <w:rPr>
          <w:rFonts w:ascii="Arial Narrow" w:hAnsi="Arial Narrow"/>
          <w:b/>
          <w:bCs/>
          <w:sz w:val="24"/>
          <w:szCs w:val="28"/>
        </w:rPr>
      </w:pPr>
      <w:r w:rsidRPr="006643BF">
        <w:rPr>
          <w:rFonts w:ascii="Arial Narrow" w:hAnsi="Arial Narrow"/>
          <w:b/>
          <w:bCs/>
          <w:sz w:val="24"/>
          <w:szCs w:val="28"/>
        </w:rPr>
        <w:tab/>
      </w:r>
    </w:p>
    <w:p w14:paraId="76519A60" w14:textId="34003F3B" w:rsidR="007C3666" w:rsidRPr="00416CC1" w:rsidRDefault="007C3666" w:rsidP="008D56C9">
      <w:pPr>
        <w:spacing w:after="0" w:line="276" w:lineRule="auto"/>
        <w:jc w:val="both"/>
        <w:rPr>
          <w:rFonts w:ascii="Arial Narrow" w:hAnsi="Arial Narrow"/>
          <w:bCs/>
          <w:sz w:val="24"/>
          <w:szCs w:val="24"/>
          <w:u w:val="single"/>
        </w:rPr>
      </w:pPr>
      <w:r w:rsidRPr="00416CC1">
        <w:rPr>
          <w:rFonts w:ascii="Arial Narrow" w:hAnsi="Arial Narrow"/>
          <w:bCs/>
          <w:sz w:val="24"/>
          <w:szCs w:val="24"/>
        </w:rPr>
        <w:t xml:space="preserve"> </w:t>
      </w:r>
      <w:r w:rsidRPr="00416CC1">
        <w:rPr>
          <w:rFonts w:ascii="Arial Narrow" w:hAnsi="Arial Narrow"/>
          <w:bCs/>
          <w:sz w:val="24"/>
          <w:szCs w:val="24"/>
          <w:u w:val="single"/>
        </w:rPr>
        <w:t>L</w:t>
      </w:r>
      <w:r w:rsidR="00372B1E" w:rsidRPr="00416CC1">
        <w:rPr>
          <w:rFonts w:ascii="Arial Narrow" w:hAnsi="Arial Narrow"/>
          <w:bCs/>
          <w:sz w:val="24"/>
          <w:szCs w:val="24"/>
          <w:u w:val="single"/>
        </w:rPr>
        <w:t>a</w:t>
      </w:r>
      <w:r w:rsidR="008D56C9" w:rsidRPr="00416CC1">
        <w:rPr>
          <w:rFonts w:ascii="Arial Narrow" w:hAnsi="Arial Narrow"/>
          <w:bCs/>
          <w:sz w:val="24"/>
          <w:szCs w:val="24"/>
          <w:u w:val="single"/>
        </w:rPr>
        <w:t xml:space="preserve"> plus que correcte</w:t>
      </w:r>
      <w:r w:rsidR="00372B1E" w:rsidRPr="00416CC1">
        <w:rPr>
          <w:rFonts w:ascii="Arial Narrow" w:hAnsi="Arial Narrow"/>
          <w:bCs/>
          <w:sz w:val="24"/>
          <w:szCs w:val="24"/>
          <w:u w:val="single"/>
        </w:rPr>
        <w:t xml:space="preserve"> situation financière </w:t>
      </w:r>
      <w:r w:rsidR="008D56C9" w:rsidRPr="00416CC1">
        <w:rPr>
          <w:rFonts w:ascii="Arial Narrow" w:hAnsi="Arial Narrow"/>
          <w:bCs/>
          <w:sz w:val="24"/>
          <w:szCs w:val="24"/>
          <w:u w:val="single"/>
        </w:rPr>
        <w:t xml:space="preserve">de </w:t>
      </w:r>
      <w:r w:rsidR="00372B1E" w:rsidRPr="00416CC1">
        <w:rPr>
          <w:rFonts w:ascii="Arial Narrow" w:hAnsi="Arial Narrow"/>
          <w:bCs/>
          <w:sz w:val="24"/>
          <w:szCs w:val="24"/>
          <w:u w:val="single"/>
        </w:rPr>
        <w:t xml:space="preserve">la Collectivité </w:t>
      </w:r>
    </w:p>
    <w:p w14:paraId="3360DD18" w14:textId="260EA648" w:rsidR="00E04562" w:rsidRPr="00416CC1" w:rsidRDefault="00E04562" w:rsidP="00E04562">
      <w:pPr>
        <w:spacing w:after="0" w:line="276" w:lineRule="auto"/>
        <w:jc w:val="both"/>
        <w:rPr>
          <w:rFonts w:ascii="Arial Narrow" w:hAnsi="Arial Narrow"/>
          <w:bCs/>
          <w:sz w:val="24"/>
          <w:szCs w:val="24"/>
        </w:rPr>
      </w:pPr>
    </w:p>
    <w:p w14:paraId="1B0DD35A" w14:textId="1FCFCF36" w:rsidR="00E04562" w:rsidRPr="00416CC1" w:rsidRDefault="008D56C9" w:rsidP="004167DA">
      <w:pPr>
        <w:spacing w:after="0" w:line="276" w:lineRule="auto"/>
        <w:jc w:val="both"/>
        <w:rPr>
          <w:rFonts w:ascii="Arial Narrow" w:hAnsi="Arial Narrow" w:cs="Arial"/>
          <w:color w:val="333333"/>
          <w:sz w:val="28"/>
          <w:szCs w:val="28"/>
          <w:shd w:val="clear" w:color="auto" w:fill="FFFFFF"/>
        </w:rPr>
      </w:pPr>
      <w:r w:rsidRPr="00416CC1">
        <w:rPr>
          <w:rFonts w:ascii="Arial Narrow" w:hAnsi="Arial Narrow" w:cs="Arial"/>
          <w:color w:val="333333"/>
          <w:sz w:val="24"/>
          <w:szCs w:val="28"/>
          <w:shd w:val="clear" w:color="auto" w:fill="FFFFFF"/>
        </w:rPr>
        <w:t xml:space="preserve">La clôture des comptes 2020 montrera que l’atterrissage financier difficile mais moins grave que prévu. Il appartiendra à la collectivité de préserver ses grands équilibres dans ce contexte complexe tout en s’employant à mettre en place ses politiques publiques. </w:t>
      </w:r>
    </w:p>
    <w:p w14:paraId="61BEF1E0" w14:textId="77777777" w:rsidR="00F54A35" w:rsidRPr="00416CC1" w:rsidRDefault="00F54A35">
      <w:pPr>
        <w:spacing w:after="0" w:line="276" w:lineRule="auto"/>
        <w:ind w:firstLine="708"/>
        <w:jc w:val="both"/>
        <w:rPr>
          <w:rFonts w:ascii="Arial Narrow" w:hAnsi="Arial Narrow"/>
          <w:bCs/>
          <w:color w:val="000000" w:themeColor="text1"/>
          <w:sz w:val="24"/>
          <w:szCs w:val="24"/>
        </w:rPr>
      </w:pPr>
    </w:p>
    <w:p w14:paraId="0626BE29" w14:textId="5F698C9A" w:rsidR="00E04562" w:rsidRDefault="00367733" w:rsidP="00B42D54">
      <w:pPr>
        <w:spacing w:after="0" w:line="276" w:lineRule="auto"/>
        <w:jc w:val="both"/>
        <w:rPr>
          <w:rFonts w:ascii="Arial Narrow" w:hAnsi="Arial Narrow"/>
          <w:b/>
          <w:iCs/>
          <w:sz w:val="24"/>
          <w:szCs w:val="28"/>
        </w:rPr>
      </w:pPr>
      <w:r w:rsidRPr="00416CC1">
        <w:rPr>
          <w:rFonts w:ascii="Arial Narrow" w:hAnsi="Arial Narrow"/>
          <w:b/>
          <w:iCs/>
          <w:sz w:val="24"/>
          <w:szCs w:val="28"/>
        </w:rPr>
        <w:t>L</w:t>
      </w:r>
      <w:r w:rsidR="00E04562" w:rsidRPr="00416CC1">
        <w:rPr>
          <w:rFonts w:ascii="Arial Narrow" w:hAnsi="Arial Narrow"/>
          <w:b/>
          <w:iCs/>
          <w:sz w:val="24"/>
          <w:szCs w:val="28"/>
        </w:rPr>
        <w:t xml:space="preserve">es dépenses de fonctionnement </w:t>
      </w:r>
      <w:r w:rsidR="00C21844" w:rsidRPr="00416CC1">
        <w:rPr>
          <w:rFonts w:ascii="Arial Narrow" w:hAnsi="Arial Narrow"/>
          <w:b/>
          <w:iCs/>
          <w:sz w:val="24"/>
          <w:szCs w:val="28"/>
        </w:rPr>
        <w:t>20</w:t>
      </w:r>
      <w:r w:rsidR="008D56C9" w:rsidRPr="00416CC1">
        <w:rPr>
          <w:rFonts w:ascii="Arial Narrow" w:hAnsi="Arial Narrow"/>
          <w:b/>
          <w:iCs/>
          <w:sz w:val="24"/>
          <w:szCs w:val="28"/>
        </w:rPr>
        <w:t>20</w:t>
      </w:r>
    </w:p>
    <w:p w14:paraId="6F43E98D" w14:textId="77777777" w:rsidR="00B42D54" w:rsidRPr="00B42D54" w:rsidRDefault="00B42D54" w:rsidP="00B42D54">
      <w:pPr>
        <w:spacing w:after="0" w:line="276" w:lineRule="auto"/>
        <w:jc w:val="both"/>
        <w:rPr>
          <w:rFonts w:ascii="Arial Narrow" w:hAnsi="Arial Narrow"/>
          <w:b/>
          <w:iCs/>
          <w:sz w:val="24"/>
          <w:szCs w:val="28"/>
        </w:rPr>
      </w:pPr>
    </w:p>
    <w:p w14:paraId="0385DCA9" w14:textId="13D9EE14" w:rsidR="00F54A35" w:rsidRPr="00416CC1" w:rsidRDefault="00F54A35" w:rsidP="004167DA">
      <w:pPr>
        <w:spacing w:line="276" w:lineRule="auto"/>
        <w:jc w:val="both"/>
        <w:rPr>
          <w:rFonts w:ascii="Arial Narrow" w:hAnsi="Arial Narrow"/>
          <w:sz w:val="24"/>
          <w:szCs w:val="24"/>
        </w:rPr>
      </w:pPr>
      <w:r w:rsidRPr="00416CC1">
        <w:rPr>
          <w:rFonts w:ascii="Arial Narrow" w:hAnsi="Arial Narrow"/>
          <w:sz w:val="24"/>
          <w:szCs w:val="24"/>
        </w:rPr>
        <w:t>Les charges à caractère général</w:t>
      </w:r>
    </w:p>
    <w:p w14:paraId="4B2ECE5A" w14:textId="1B394955" w:rsidR="00416CC1" w:rsidRPr="00B42D54" w:rsidRDefault="008D56C9" w:rsidP="00B42D54">
      <w:pPr>
        <w:pStyle w:val="Corpsdetexte"/>
        <w:spacing w:before="59" w:line="276" w:lineRule="auto"/>
        <w:ind w:right="1"/>
        <w:jc w:val="both"/>
        <w:rPr>
          <w:rFonts w:ascii="Arial Narrow" w:hAnsi="Arial Narrow"/>
        </w:rPr>
      </w:pPr>
      <w:r>
        <w:rPr>
          <w:rFonts w:ascii="Arial Narrow" w:hAnsi="Arial Narrow"/>
        </w:rPr>
        <w:t xml:space="preserve">Elles seront moins importantes que prévues, cette baisse permettra d’absorber la baisse des recettes fiscales. Elles s’élèveront à peu près à 11 millions de réalisations et 6 millions de </w:t>
      </w:r>
      <w:r w:rsidR="000F268F">
        <w:rPr>
          <w:rFonts w:ascii="Arial Narrow" w:hAnsi="Arial Narrow"/>
        </w:rPr>
        <w:t>rattachements</w:t>
      </w:r>
      <w:r>
        <w:rPr>
          <w:rFonts w:ascii="Arial Narrow" w:hAnsi="Arial Narrow"/>
        </w:rPr>
        <w:t>.</w:t>
      </w:r>
    </w:p>
    <w:p w14:paraId="6C92C1EA" w14:textId="38205377" w:rsidR="00F54A35" w:rsidRPr="006643BF" w:rsidRDefault="00F54A35" w:rsidP="004167DA">
      <w:pPr>
        <w:spacing w:line="276" w:lineRule="auto"/>
        <w:jc w:val="both"/>
        <w:rPr>
          <w:rFonts w:ascii="Arial Narrow" w:hAnsi="Arial Narrow"/>
          <w:b/>
          <w:sz w:val="24"/>
          <w:szCs w:val="24"/>
        </w:rPr>
      </w:pPr>
      <w:r w:rsidRPr="006643BF">
        <w:rPr>
          <w:rFonts w:ascii="Arial Narrow" w:hAnsi="Arial Narrow"/>
          <w:b/>
          <w:sz w:val="24"/>
          <w:szCs w:val="24"/>
        </w:rPr>
        <w:t>Les charges de personnel</w:t>
      </w:r>
    </w:p>
    <w:p w14:paraId="74922182" w14:textId="4806F453" w:rsidR="008D56C9" w:rsidRDefault="008D56C9" w:rsidP="004167DA">
      <w:pPr>
        <w:pStyle w:val="Corpsdetexte"/>
        <w:spacing w:before="94" w:line="276" w:lineRule="auto"/>
        <w:ind w:right="684"/>
        <w:rPr>
          <w:rFonts w:ascii="Arial Narrow" w:hAnsi="Arial Narrow"/>
        </w:rPr>
      </w:pPr>
      <w:r>
        <w:rPr>
          <w:rFonts w:ascii="Arial Narrow" w:hAnsi="Arial Narrow"/>
        </w:rPr>
        <w:t>Toujours maîtrisées, le montant prévu au budget 2020 est quasiment celui réalisés soit 44 millions d’euros pour un peu moins de 1000 agents. L’année 2021 verra une légère de la masse salariale qui sera supportée par des départs à la retraite les exercices 2021 et à venir.</w:t>
      </w:r>
    </w:p>
    <w:p w14:paraId="577D1D29" w14:textId="77777777" w:rsidR="00F54A35" w:rsidRPr="006643BF" w:rsidRDefault="00F54A35" w:rsidP="004167DA">
      <w:pPr>
        <w:spacing w:line="276" w:lineRule="auto"/>
        <w:jc w:val="both"/>
        <w:rPr>
          <w:rFonts w:ascii="Arial Narrow" w:hAnsi="Arial Narrow"/>
          <w:b/>
          <w:sz w:val="24"/>
          <w:szCs w:val="24"/>
        </w:rPr>
      </w:pPr>
      <w:r w:rsidRPr="006643BF">
        <w:rPr>
          <w:rFonts w:ascii="Arial Narrow" w:hAnsi="Arial Narrow"/>
          <w:b/>
          <w:sz w:val="24"/>
          <w:szCs w:val="24"/>
        </w:rPr>
        <w:t>L’allocation personnalisée d’autonomie</w:t>
      </w:r>
    </w:p>
    <w:p w14:paraId="75D4A2DB" w14:textId="296128B8" w:rsidR="00F54A35" w:rsidRPr="006643BF" w:rsidRDefault="008D56C9" w:rsidP="004167DA">
      <w:pPr>
        <w:spacing w:line="276" w:lineRule="auto"/>
        <w:jc w:val="both"/>
        <w:rPr>
          <w:rFonts w:ascii="Arial Narrow" w:hAnsi="Arial Narrow"/>
          <w:sz w:val="24"/>
          <w:szCs w:val="24"/>
        </w:rPr>
      </w:pPr>
      <w:r>
        <w:rPr>
          <w:rFonts w:ascii="Arial Narrow" w:hAnsi="Arial Narrow"/>
          <w:sz w:val="24"/>
          <w:szCs w:val="24"/>
        </w:rPr>
        <w:t>Le montant réalisé est au final un peu supérieur à celui prévu. Cette augmentation est due à la conjoncture actuelle.</w:t>
      </w:r>
    </w:p>
    <w:p w14:paraId="22BEA7E8" w14:textId="77777777" w:rsidR="00F54A35" w:rsidRPr="006643BF" w:rsidRDefault="00F54A35" w:rsidP="004167DA">
      <w:pPr>
        <w:spacing w:line="276" w:lineRule="auto"/>
        <w:jc w:val="both"/>
        <w:rPr>
          <w:rFonts w:ascii="Arial Narrow" w:hAnsi="Arial Narrow"/>
          <w:b/>
          <w:sz w:val="24"/>
          <w:szCs w:val="24"/>
        </w:rPr>
      </w:pPr>
      <w:r w:rsidRPr="006643BF">
        <w:rPr>
          <w:rFonts w:ascii="Arial Narrow" w:hAnsi="Arial Narrow"/>
          <w:b/>
          <w:sz w:val="24"/>
          <w:szCs w:val="24"/>
        </w:rPr>
        <w:lastRenderedPageBreak/>
        <w:t>Le RSA</w:t>
      </w:r>
    </w:p>
    <w:p w14:paraId="073C2BC1" w14:textId="12BC4573" w:rsidR="00F54A35" w:rsidRPr="006643BF" w:rsidRDefault="008D56C9" w:rsidP="004167DA">
      <w:pPr>
        <w:spacing w:line="276" w:lineRule="auto"/>
        <w:jc w:val="both"/>
        <w:rPr>
          <w:rFonts w:ascii="Arial Narrow" w:hAnsi="Arial Narrow"/>
          <w:sz w:val="24"/>
          <w:szCs w:val="24"/>
        </w:rPr>
      </w:pPr>
      <w:r>
        <w:rPr>
          <w:rFonts w:ascii="Arial Narrow" w:hAnsi="Arial Narrow"/>
          <w:sz w:val="24"/>
          <w:szCs w:val="24"/>
        </w:rPr>
        <w:t>Les titulaires du RSA ont bien augmenté par rapport à 2019, mais l’augmentation est restée à la hauteur des crédits inscrits soit un peu moins de 14 millions d’euros.</w:t>
      </w:r>
    </w:p>
    <w:p w14:paraId="5374B413" w14:textId="77777777" w:rsidR="00F54A35" w:rsidRPr="006643BF" w:rsidRDefault="00F54A35" w:rsidP="004167DA">
      <w:pPr>
        <w:spacing w:line="276" w:lineRule="auto"/>
        <w:jc w:val="both"/>
        <w:rPr>
          <w:rFonts w:ascii="Arial Narrow" w:hAnsi="Arial Narrow"/>
          <w:sz w:val="24"/>
          <w:szCs w:val="24"/>
        </w:rPr>
      </w:pPr>
      <w:r w:rsidRPr="006643BF">
        <w:rPr>
          <w:rFonts w:ascii="Arial Narrow" w:hAnsi="Arial Narrow"/>
          <w:b/>
          <w:sz w:val="24"/>
          <w:szCs w:val="24"/>
        </w:rPr>
        <w:t>Les autres charges de gestion courante (chapitre 65, hors admissions en non-valeur</w:t>
      </w:r>
      <w:r w:rsidRPr="006643BF">
        <w:rPr>
          <w:rFonts w:ascii="Arial Narrow" w:hAnsi="Arial Narrow"/>
          <w:sz w:val="24"/>
          <w:szCs w:val="24"/>
        </w:rPr>
        <w:t>)</w:t>
      </w:r>
    </w:p>
    <w:p w14:paraId="56834486" w14:textId="6CFF3B66" w:rsidR="008A66FC" w:rsidRDefault="008A66FC" w:rsidP="004167DA">
      <w:pPr>
        <w:spacing w:line="276" w:lineRule="auto"/>
        <w:jc w:val="both"/>
        <w:rPr>
          <w:rFonts w:ascii="Arial Narrow" w:hAnsi="Arial Narrow"/>
          <w:sz w:val="24"/>
          <w:szCs w:val="24"/>
        </w:rPr>
      </w:pPr>
      <w:r>
        <w:rPr>
          <w:rFonts w:ascii="Arial Narrow" w:hAnsi="Arial Narrow"/>
          <w:sz w:val="24"/>
          <w:szCs w:val="24"/>
        </w:rPr>
        <w:t xml:space="preserve">Près de 22 millions de réalisés en 2020. Les subventions versées aux satellites et aux établissements publics (CTOS, Office du Tourisme, Bethany Home, </w:t>
      </w:r>
      <w:r w:rsidR="000F268F">
        <w:rPr>
          <w:rFonts w:ascii="Arial Narrow" w:hAnsi="Arial Narrow"/>
          <w:sz w:val="24"/>
          <w:szCs w:val="24"/>
        </w:rPr>
        <w:t>SDIS,</w:t>
      </w:r>
      <w:r>
        <w:rPr>
          <w:rFonts w:ascii="Arial Narrow" w:hAnsi="Arial Narrow"/>
          <w:sz w:val="24"/>
          <w:szCs w:val="24"/>
        </w:rPr>
        <w:t>) constituent une part importante du budget de la collectivité. Il conviendra de poursuivre la maîtrise de ce chapitre.</w:t>
      </w:r>
    </w:p>
    <w:p w14:paraId="6F3A8719" w14:textId="77777777" w:rsidR="003F73DC" w:rsidRPr="006643BF" w:rsidRDefault="003F73DC" w:rsidP="004167DA">
      <w:pPr>
        <w:spacing w:after="0" w:line="276" w:lineRule="auto"/>
        <w:jc w:val="both"/>
        <w:rPr>
          <w:rFonts w:ascii="Arial Narrow" w:hAnsi="Arial Narrow" w:cs="Arial"/>
          <w:color w:val="333333"/>
          <w:sz w:val="24"/>
          <w:szCs w:val="28"/>
          <w:shd w:val="clear" w:color="auto" w:fill="FFFFFF"/>
        </w:rPr>
      </w:pPr>
    </w:p>
    <w:p w14:paraId="0EA59649" w14:textId="6106DA49" w:rsidR="00FD4C74" w:rsidRPr="008A66FC" w:rsidRDefault="00367733" w:rsidP="008A66FC">
      <w:pPr>
        <w:spacing w:after="0" w:line="276" w:lineRule="auto"/>
        <w:jc w:val="both"/>
        <w:rPr>
          <w:rFonts w:ascii="Arial Narrow" w:hAnsi="Arial Narrow"/>
          <w:b/>
          <w:iCs/>
          <w:sz w:val="24"/>
          <w:szCs w:val="28"/>
        </w:rPr>
      </w:pPr>
      <w:r w:rsidRPr="008A66FC">
        <w:rPr>
          <w:rFonts w:ascii="Arial Narrow" w:hAnsi="Arial Narrow"/>
          <w:b/>
          <w:iCs/>
          <w:sz w:val="24"/>
          <w:szCs w:val="28"/>
        </w:rPr>
        <w:t>L</w:t>
      </w:r>
      <w:r w:rsidR="00E04562" w:rsidRPr="008A66FC">
        <w:rPr>
          <w:rFonts w:ascii="Arial Narrow" w:hAnsi="Arial Narrow"/>
          <w:b/>
          <w:iCs/>
          <w:sz w:val="24"/>
          <w:szCs w:val="28"/>
        </w:rPr>
        <w:t xml:space="preserve">es recettes de fonctionnement </w:t>
      </w:r>
      <w:r w:rsidR="00C21844" w:rsidRPr="008A66FC">
        <w:rPr>
          <w:rFonts w:ascii="Arial Narrow" w:hAnsi="Arial Narrow"/>
          <w:b/>
          <w:iCs/>
          <w:sz w:val="24"/>
          <w:szCs w:val="28"/>
        </w:rPr>
        <w:t>20</w:t>
      </w:r>
      <w:r w:rsidR="008A66FC" w:rsidRPr="008A66FC">
        <w:rPr>
          <w:rFonts w:ascii="Arial Narrow" w:hAnsi="Arial Narrow"/>
          <w:b/>
          <w:iCs/>
          <w:sz w:val="24"/>
          <w:szCs w:val="28"/>
        </w:rPr>
        <w:t>20</w:t>
      </w:r>
    </w:p>
    <w:p w14:paraId="5F3359E7" w14:textId="77777777" w:rsidR="008A66FC" w:rsidRPr="008A66FC" w:rsidRDefault="008A66FC" w:rsidP="00D074F4">
      <w:pPr>
        <w:spacing w:after="0" w:line="276" w:lineRule="auto"/>
        <w:ind w:firstLine="708"/>
        <w:jc w:val="both"/>
        <w:rPr>
          <w:rStyle w:val="Rfrenceintense"/>
          <w:rFonts w:ascii="Arial Narrow" w:hAnsi="Arial Narrow"/>
          <w:bCs w:val="0"/>
          <w:iCs/>
          <w:smallCaps w:val="0"/>
          <w:color w:val="auto"/>
          <w:spacing w:val="0"/>
          <w:sz w:val="24"/>
          <w:szCs w:val="28"/>
        </w:rPr>
      </w:pPr>
    </w:p>
    <w:p w14:paraId="06A5A975" w14:textId="12322A61" w:rsidR="008A66FC" w:rsidRDefault="00FD4C74" w:rsidP="00FD4C74">
      <w:pPr>
        <w:autoSpaceDE w:val="0"/>
        <w:autoSpaceDN w:val="0"/>
        <w:adjustRightInd w:val="0"/>
        <w:spacing w:after="0" w:line="276" w:lineRule="auto"/>
        <w:jc w:val="both"/>
        <w:rPr>
          <w:rFonts w:ascii="Arial Narrow" w:hAnsi="Arial Narrow" w:cs="Arial"/>
          <w:color w:val="000000"/>
          <w:sz w:val="24"/>
          <w:szCs w:val="24"/>
        </w:rPr>
      </w:pPr>
      <w:r w:rsidRPr="006643BF">
        <w:rPr>
          <w:rFonts w:ascii="Arial Narrow" w:hAnsi="Arial Narrow" w:cs="Arial"/>
          <w:color w:val="000000"/>
          <w:sz w:val="24"/>
          <w:szCs w:val="24"/>
        </w:rPr>
        <w:t>L</w:t>
      </w:r>
      <w:r w:rsidR="008A66FC">
        <w:rPr>
          <w:rFonts w:ascii="Arial Narrow" w:hAnsi="Arial Narrow" w:cs="Arial"/>
          <w:color w:val="000000"/>
          <w:sz w:val="24"/>
          <w:szCs w:val="24"/>
        </w:rPr>
        <w:t>a baisse de</w:t>
      </w:r>
      <w:r w:rsidRPr="006643BF">
        <w:rPr>
          <w:rFonts w:ascii="Arial Narrow" w:hAnsi="Arial Narrow" w:cs="Arial"/>
          <w:color w:val="000000"/>
          <w:sz w:val="24"/>
          <w:szCs w:val="24"/>
        </w:rPr>
        <w:t>s recettes fiscales</w:t>
      </w:r>
      <w:r w:rsidR="008A66FC">
        <w:rPr>
          <w:rFonts w:ascii="Arial Narrow" w:hAnsi="Arial Narrow" w:cs="Arial"/>
          <w:color w:val="000000"/>
          <w:sz w:val="24"/>
          <w:szCs w:val="24"/>
        </w:rPr>
        <w:t xml:space="preserve"> a été significative en 2020. Les taxes les plus touchées sont</w:t>
      </w:r>
      <w:r w:rsidR="00416CC1">
        <w:rPr>
          <w:rFonts w:ascii="Arial Narrow" w:hAnsi="Arial Narrow" w:cs="Arial"/>
          <w:color w:val="000000"/>
          <w:sz w:val="24"/>
          <w:szCs w:val="24"/>
        </w:rPr>
        <w:t xml:space="preserve"> : </w:t>
      </w:r>
    </w:p>
    <w:p w14:paraId="4B016CC3" w14:textId="23381B5C" w:rsidR="00FD4C74" w:rsidRDefault="008A66FC" w:rsidP="00BC30D1">
      <w:pPr>
        <w:pStyle w:val="Paragraphedeliste"/>
        <w:numPr>
          <w:ilvl w:val="0"/>
          <w:numId w:val="9"/>
        </w:numPr>
        <w:autoSpaceDE w:val="0"/>
        <w:adjustRightInd w:val="0"/>
        <w:spacing w:line="276" w:lineRule="auto"/>
        <w:jc w:val="both"/>
        <w:rPr>
          <w:rFonts w:ascii="Arial Narrow" w:hAnsi="Arial Narrow" w:cs="Arial"/>
          <w:color w:val="000000"/>
          <w:szCs w:val="24"/>
        </w:rPr>
      </w:pPr>
      <w:r w:rsidRPr="008A66FC">
        <w:rPr>
          <w:rFonts w:ascii="Arial Narrow" w:hAnsi="Arial Narrow" w:cs="Arial"/>
          <w:color w:val="000000"/>
          <w:szCs w:val="24"/>
        </w:rPr>
        <w:t>la TGCA</w:t>
      </w:r>
      <w:r>
        <w:rPr>
          <w:rFonts w:ascii="Arial Narrow" w:hAnsi="Arial Narrow" w:cs="Arial"/>
          <w:color w:val="000000"/>
          <w:szCs w:val="24"/>
        </w:rPr>
        <w:t xml:space="preserve"> soit une baisse de près de </w:t>
      </w:r>
      <w:r w:rsidR="00416CC1">
        <w:rPr>
          <w:rFonts w:ascii="Arial Narrow" w:hAnsi="Arial Narrow" w:cs="Arial"/>
          <w:color w:val="000000"/>
          <w:szCs w:val="24"/>
        </w:rPr>
        <w:t>5 millions d’euros par rapport à 2019</w:t>
      </w:r>
    </w:p>
    <w:p w14:paraId="3D42262D" w14:textId="55CC5D49" w:rsidR="008A66FC" w:rsidRDefault="008A66FC" w:rsidP="00BC30D1">
      <w:pPr>
        <w:pStyle w:val="Paragraphedeliste"/>
        <w:numPr>
          <w:ilvl w:val="0"/>
          <w:numId w:val="9"/>
        </w:numPr>
        <w:autoSpaceDE w:val="0"/>
        <w:adjustRightInd w:val="0"/>
        <w:spacing w:line="276" w:lineRule="auto"/>
        <w:jc w:val="both"/>
        <w:rPr>
          <w:rFonts w:ascii="Arial Narrow" w:hAnsi="Arial Narrow" w:cs="Arial"/>
          <w:color w:val="000000"/>
          <w:szCs w:val="24"/>
        </w:rPr>
      </w:pPr>
      <w:r>
        <w:rPr>
          <w:rFonts w:ascii="Arial Narrow" w:hAnsi="Arial Narrow" w:cs="Arial"/>
          <w:color w:val="000000"/>
          <w:szCs w:val="24"/>
        </w:rPr>
        <w:t>l’impôt sur les sociétés</w:t>
      </w:r>
      <w:r w:rsidR="00416CC1">
        <w:rPr>
          <w:rFonts w:ascii="Arial Narrow" w:hAnsi="Arial Narrow" w:cs="Arial"/>
          <w:color w:val="000000"/>
          <w:szCs w:val="24"/>
        </w:rPr>
        <w:t xml:space="preserve"> soit une baisse de près de 7 millions d’euros par rapport à 2019</w:t>
      </w:r>
    </w:p>
    <w:p w14:paraId="10B65A39" w14:textId="77777777" w:rsidR="00FD4C74" w:rsidRPr="006643BF" w:rsidRDefault="00FD4C74" w:rsidP="00FD4C74">
      <w:pPr>
        <w:autoSpaceDE w:val="0"/>
        <w:autoSpaceDN w:val="0"/>
        <w:adjustRightInd w:val="0"/>
        <w:spacing w:after="0" w:line="276" w:lineRule="auto"/>
        <w:jc w:val="both"/>
        <w:rPr>
          <w:rFonts w:ascii="Arial Narrow" w:hAnsi="Arial Narrow" w:cs="Arial"/>
          <w:color w:val="000000"/>
          <w:sz w:val="24"/>
          <w:szCs w:val="24"/>
        </w:rPr>
      </w:pPr>
    </w:p>
    <w:p w14:paraId="117843ED" w14:textId="5C9DC27B" w:rsidR="00FD4C74" w:rsidRPr="006643BF" w:rsidRDefault="00416CC1" w:rsidP="00416CC1">
      <w:pPr>
        <w:spacing w:line="276" w:lineRule="auto"/>
        <w:jc w:val="both"/>
        <w:rPr>
          <w:rFonts w:ascii="Arial Narrow" w:hAnsi="Arial Narrow"/>
          <w:bCs/>
          <w:sz w:val="24"/>
          <w:szCs w:val="24"/>
        </w:rPr>
      </w:pPr>
      <w:r>
        <w:rPr>
          <w:rFonts w:ascii="Arial Narrow" w:hAnsi="Arial Narrow"/>
          <w:bCs/>
          <w:sz w:val="24"/>
          <w:szCs w:val="24"/>
        </w:rPr>
        <w:t>La taxe foncière pour sa part a connu une petite progresse significative, c’est un signe positif qui illustre la dynamique du recouvrement mais aussi la dynamique de construction du territoire.</w:t>
      </w:r>
    </w:p>
    <w:p w14:paraId="2F818AD0" w14:textId="77777777" w:rsidR="00775D11" w:rsidRPr="006643BF" w:rsidRDefault="00775D11" w:rsidP="003F73DC">
      <w:pPr>
        <w:widowControl w:val="0"/>
        <w:tabs>
          <w:tab w:val="left" w:pos="2804"/>
        </w:tabs>
        <w:autoSpaceDE w:val="0"/>
        <w:autoSpaceDN w:val="0"/>
        <w:spacing w:after="0"/>
        <w:ind w:right="1092" w:firstLine="708"/>
        <w:jc w:val="both"/>
        <w:rPr>
          <w:rFonts w:ascii="Arial Narrow" w:hAnsi="Arial Narrow"/>
          <w:i/>
          <w:iCs/>
          <w:sz w:val="24"/>
          <w:szCs w:val="24"/>
        </w:rPr>
      </w:pPr>
      <w:bookmarkStart w:id="1" w:name="_GoBack"/>
      <w:bookmarkEnd w:id="1"/>
    </w:p>
    <w:p w14:paraId="7720BD0E" w14:textId="3ED7FF1C" w:rsidR="007C3666" w:rsidRPr="006643BF" w:rsidRDefault="007C3666" w:rsidP="00971EAC">
      <w:pPr>
        <w:spacing w:after="0" w:line="276" w:lineRule="auto"/>
        <w:jc w:val="both"/>
        <w:rPr>
          <w:rFonts w:ascii="Arial Narrow" w:hAnsi="Arial Narrow"/>
          <w:sz w:val="24"/>
          <w:szCs w:val="24"/>
        </w:rPr>
      </w:pPr>
    </w:p>
    <w:p w14:paraId="4D6D280D" w14:textId="77777777" w:rsidR="00C550F2" w:rsidRPr="006643BF" w:rsidRDefault="00C550F2">
      <w:pPr>
        <w:rPr>
          <w:rFonts w:ascii="Arial Narrow" w:hAnsi="Arial Narrow" w:cs="ArialMT"/>
          <w:b/>
          <w:bCs/>
          <w:sz w:val="28"/>
          <w:szCs w:val="26"/>
        </w:rPr>
      </w:pPr>
      <w:r w:rsidRPr="006643BF">
        <w:rPr>
          <w:rFonts w:ascii="Arial Narrow" w:hAnsi="Arial Narrow" w:cs="ArialMT"/>
          <w:b/>
          <w:bCs/>
          <w:sz w:val="28"/>
          <w:szCs w:val="26"/>
        </w:rPr>
        <w:br w:type="page"/>
      </w:r>
    </w:p>
    <w:p w14:paraId="79171550" w14:textId="6304C0A2" w:rsidR="003F73DC" w:rsidRPr="00DC3E29" w:rsidRDefault="00372B1E" w:rsidP="00DC3E29">
      <w:pPr>
        <w:pBdr>
          <w:bottom w:val="single" w:sz="4" w:space="1" w:color="auto"/>
        </w:pBdr>
        <w:jc w:val="both"/>
        <w:rPr>
          <w:rFonts w:ascii="Arial Narrow" w:hAnsi="Arial Narrow" w:cs="ArialMT"/>
          <w:b/>
          <w:bCs/>
          <w:sz w:val="28"/>
          <w:szCs w:val="26"/>
        </w:rPr>
      </w:pPr>
      <w:r w:rsidRPr="006643BF">
        <w:rPr>
          <w:rFonts w:ascii="Arial Narrow" w:hAnsi="Arial Narrow" w:cs="ArialMT"/>
          <w:b/>
          <w:bCs/>
          <w:sz w:val="28"/>
          <w:szCs w:val="26"/>
        </w:rPr>
        <w:lastRenderedPageBreak/>
        <w:t xml:space="preserve">-II- </w:t>
      </w:r>
      <w:r w:rsidR="004A4364">
        <w:rPr>
          <w:rFonts w:ascii="Arial Narrow" w:hAnsi="Arial Narrow" w:cs="ArialMT"/>
          <w:b/>
          <w:bCs/>
          <w:sz w:val="28"/>
          <w:szCs w:val="26"/>
        </w:rPr>
        <w:t>Les grandes orientations stratégiques 2021</w:t>
      </w:r>
    </w:p>
    <w:p w14:paraId="5B4E5C04" w14:textId="7D07AFE6" w:rsidR="00563ACF" w:rsidRPr="004A4364" w:rsidRDefault="00563ACF" w:rsidP="00563ACF">
      <w:pPr>
        <w:ind w:firstLine="708"/>
        <w:jc w:val="both"/>
        <w:rPr>
          <w:rFonts w:ascii="Arial Narrow" w:hAnsi="Arial Narrow"/>
          <w:sz w:val="24"/>
          <w:szCs w:val="24"/>
          <w:u w:val="single"/>
        </w:rPr>
      </w:pPr>
      <w:r w:rsidRPr="006643BF">
        <w:rPr>
          <w:rFonts w:ascii="Arial Narrow" w:hAnsi="Arial Narrow"/>
          <w:sz w:val="24"/>
          <w:szCs w:val="24"/>
        </w:rPr>
        <w:t xml:space="preserve">A. </w:t>
      </w:r>
      <w:r w:rsidR="004A4364" w:rsidRPr="004A4364">
        <w:rPr>
          <w:rFonts w:ascii="Arial Narrow" w:hAnsi="Arial Narrow"/>
          <w:sz w:val="24"/>
          <w:szCs w:val="24"/>
          <w:u w:val="single"/>
        </w:rPr>
        <w:t>Une mise en œuvre des politiques publiques en ordre de marche</w:t>
      </w:r>
      <w:r w:rsidRPr="004A4364">
        <w:rPr>
          <w:rFonts w:ascii="Arial Narrow" w:hAnsi="Arial Narrow"/>
          <w:sz w:val="24"/>
          <w:szCs w:val="24"/>
          <w:u w:val="single"/>
        </w:rPr>
        <w:t xml:space="preserve"> </w:t>
      </w:r>
    </w:p>
    <w:p w14:paraId="1C3A1506" w14:textId="480840F0" w:rsidR="00563ACF" w:rsidRPr="006643BF" w:rsidRDefault="00D074F4" w:rsidP="004167DA">
      <w:pPr>
        <w:ind w:firstLine="708"/>
        <w:jc w:val="both"/>
        <w:rPr>
          <w:rFonts w:ascii="Arial Narrow" w:hAnsi="Arial Narrow"/>
          <w:b/>
          <w:iCs/>
          <w:sz w:val="24"/>
          <w:szCs w:val="24"/>
        </w:rPr>
      </w:pPr>
      <w:r w:rsidRPr="006643BF">
        <w:rPr>
          <w:rFonts w:ascii="Arial Narrow" w:hAnsi="Arial Narrow"/>
          <w:b/>
          <w:iCs/>
          <w:sz w:val="24"/>
          <w:szCs w:val="24"/>
        </w:rPr>
        <w:tab/>
      </w:r>
      <w:r w:rsidR="00563ACF" w:rsidRPr="006643BF">
        <w:rPr>
          <w:rFonts w:ascii="Arial Narrow" w:hAnsi="Arial Narrow"/>
          <w:b/>
          <w:iCs/>
          <w:sz w:val="24"/>
          <w:szCs w:val="24"/>
        </w:rPr>
        <w:t xml:space="preserve">1. </w:t>
      </w:r>
      <w:r w:rsidR="004A4364">
        <w:rPr>
          <w:rFonts w:ascii="Arial Narrow" w:hAnsi="Arial Narrow"/>
          <w:b/>
          <w:iCs/>
          <w:sz w:val="24"/>
          <w:szCs w:val="24"/>
        </w:rPr>
        <w:t xml:space="preserve">Poursuivre l’accompagnement des plus fragiles </w:t>
      </w:r>
    </w:p>
    <w:p w14:paraId="115B2763" w14:textId="77777777" w:rsidR="004A4364" w:rsidRPr="00B123FC" w:rsidRDefault="004A4364" w:rsidP="004A4364">
      <w:pPr>
        <w:spacing w:line="276" w:lineRule="auto"/>
        <w:jc w:val="both"/>
        <w:rPr>
          <w:rFonts w:ascii="Arial Narrow" w:hAnsi="Arial Narrow" w:cs="Tahoma"/>
          <w:color w:val="212529"/>
          <w:sz w:val="24"/>
          <w:szCs w:val="24"/>
          <w:shd w:val="clear" w:color="auto" w:fill="FFFFFF"/>
        </w:rPr>
      </w:pPr>
      <w:r>
        <w:rPr>
          <w:rFonts w:ascii="Arial Narrow" w:hAnsi="Arial Narrow" w:cs="Tahoma"/>
          <w:color w:val="212529"/>
          <w:sz w:val="24"/>
          <w:szCs w:val="24"/>
          <w:shd w:val="clear" w:color="auto" w:fill="FFFFFF"/>
        </w:rPr>
        <w:t>2021 engagera un chantier de taille pour la délégation soit le lancement du schéma des solidarités qui fixera pour les 5 ans à venir 2021-2026, les orientations en matière de politiques publiques sociales (enfance, famille, autonomie, insertion, logement, accès aux droits).</w:t>
      </w:r>
    </w:p>
    <w:p w14:paraId="6EFD1B10" w14:textId="77777777" w:rsidR="004A4364" w:rsidRPr="008B431B" w:rsidRDefault="004A4364" w:rsidP="004A4364">
      <w:pPr>
        <w:rPr>
          <w:rFonts w:ascii="Arial Narrow" w:hAnsi="Arial Narrow"/>
          <w:b/>
          <w:bCs/>
          <w:sz w:val="24"/>
          <w:szCs w:val="24"/>
        </w:rPr>
      </w:pPr>
      <w:r w:rsidRPr="008B431B">
        <w:rPr>
          <w:rFonts w:ascii="Arial Narrow" w:hAnsi="Arial Narrow"/>
          <w:b/>
          <w:bCs/>
          <w:sz w:val="24"/>
          <w:szCs w:val="24"/>
        </w:rPr>
        <w:t>DIRECTION DE L’ACTION SOCIALE ET DE L’INSERTION- DASI</w:t>
      </w:r>
    </w:p>
    <w:p w14:paraId="7F042E0B" w14:textId="77777777" w:rsidR="004A4364" w:rsidRPr="008B431B" w:rsidRDefault="004A4364" w:rsidP="004A4364">
      <w:pPr>
        <w:jc w:val="both"/>
        <w:rPr>
          <w:rFonts w:ascii="Arial Narrow" w:hAnsi="Arial Narrow"/>
          <w:b/>
          <w:bCs/>
          <w:sz w:val="24"/>
          <w:szCs w:val="24"/>
        </w:rPr>
      </w:pPr>
      <w:r w:rsidRPr="008B431B">
        <w:rPr>
          <w:rFonts w:ascii="Arial Narrow" w:hAnsi="Arial Narrow"/>
          <w:b/>
          <w:bCs/>
          <w:sz w:val="24"/>
          <w:szCs w:val="24"/>
        </w:rPr>
        <w:t>Bilan 2020</w:t>
      </w:r>
    </w:p>
    <w:p w14:paraId="3DB36900" w14:textId="77777777" w:rsidR="004A4364" w:rsidRPr="00B123FC" w:rsidRDefault="004A4364" w:rsidP="004A4364">
      <w:pPr>
        <w:spacing w:line="276" w:lineRule="auto"/>
        <w:jc w:val="both"/>
        <w:rPr>
          <w:rFonts w:ascii="Arial Narrow" w:hAnsi="Arial Narrow" w:cs="Tahoma"/>
          <w:color w:val="212529"/>
          <w:sz w:val="24"/>
          <w:szCs w:val="24"/>
          <w:shd w:val="clear" w:color="auto" w:fill="FFFFFF"/>
        </w:rPr>
      </w:pPr>
      <w:r>
        <w:rPr>
          <w:rFonts w:ascii="Arial Narrow" w:hAnsi="Arial Narrow"/>
          <w:sz w:val="24"/>
          <w:szCs w:val="24"/>
        </w:rPr>
        <w:t>En février, nous avons fait face à l</w:t>
      </w:r>
      <w:r w:rsidRPr="00B123FC">
        <w:rPr>
          <w:rFonts w:ascii="Arial Narrow" w:hAnsi="Arial Narrow"/>
          <w:sz w:val="24"/>
          <w:szCs w:val="24"/>
        </w:rPr>
        <w:t>a crise sanitaire consécutive à la propagation du coronavirus</w:t>
      </w:r>
      <w:r>
        <w:rPr>
          <w:rFonts w:ascii="Arial Narrow" w:hAnsi="Arial Narrow"/>
          <w:sz w:val="24"/>
          <w:szCs w:val="24"/>
        </w:rPr>
        <w:t xml:space="preserve"> qui</w:t>
      </w:r>
      <w:r w:rsidRPr="00B123FC">
        <w:rPr>
          <w:rFonts w:ascii="Arial Narrow" w:hAnsi="Arial Narrow"/>
          <w:sz w:val="24"/>
          <w:szCs w:val="24"/>
        </w:rPr>
        <w:t xml:space="preserve"> a eu un impact inédit sur tout le territoire. Un confinement national est instauré. </w:t>
      </w:r>
      <w:r w:rsidRPr="00B123FC">
        <w:rPr>
          <w:rFonts w:ascii="Arial Narrow" w:hAnsi="Arial Narrow" w:cs="Tahoma"/>
          <w:color w:val="212529"/>
          <w:sz w:val="24"/>
          <w:szCs w:val="24"/>
          <w:shd w:val="clear" w:color="auto" w:fill="FFFFFF"/>
        </w:rPr>
        <w:t xml:space="preserve">La collectivité territoriale et quelques initiatives locales sont intervenues en proposant un plan de continuité </w:t>
      </w:r>
      <w:r>
        <w:rPr>
          <w:rFonts w:ascii="Arial Narrow" w:hAnsi="Arial Narrow" w:cs="Tahoma"/>
          <w:color w:val="212529"/>
          <w:sz w:val="24"/>
          <w:szCs w:val="24"/>
          <w:shd w:val="clear" w:color="auto" w:fill="FFFFFF"/>
        </w:rPr>
        <w:t xml:space="preserve">et d’assistance à la population, </w:t>
      </w:r>
      <w:r w:rsidRPr="00B123FC">
        <w:rPr>
          <w:rFonts w:ascii="Arial Narrow" w:hAnsi="Arial Narrow" w:cs="Tahoma"/>
          <w:color w:val="212529"/>
          <w:sz w:val="24"/>
          <w:szCs w:val="24"/>
          <w:shd w:val="clear" w:color="auto" w:fill="FFFFFF"/>
        </w:rPr>
        <w:t xml:space="preserve">avec la CTOS, la Croix rouge, le CHRS </w:t>
      </w:r>
      <w:r>
        <w:rPr>
          <w:rFonts w:ascii="Arial Narrow" w:hAnsi="Arial Narrow" w:cs="Tahoma"/>
          <w:color w:val="212529"/>
          <w:sz w:val="24"/>
          <w:szCs w:val="24"/>
          <w:shd w:val="clear" w:color="auto" w:fill="FFFFFF"/>
        </w:rPr>
        <w:t>« </w:t>
      </w:r>
      <w:r w:rsidRPr="00B123FC">
        <w:rPr>
          <w:rFonts w:ascii="Arial Narrow" w:hAnsi="Arial Narrow" w:cs="Tahoma"/>
          <w:color w:val="212529"/>
          <w:sz w:val="24"/>
          <w:szCs w:val="24"/>
          <w:shd w:val="clear" w:color="auto" w:fill="FFFFFF"/>
        </w:rPr>
        <w:t>Le manteau</w:t>
      </w:r>
      <w:r>
        <w:rPr>
          <w:rFonts w:ascii="Arial Narrow" w:hAnsi="Arial Narrow" w:cs="Tahoma"/>
          <w:color w:val="212529"/>
          <w:sz w:val="24"/>
          <w:szCs w:val="24"/>
          <w:shd w:val="clear" w:color="auto" w:fill="FFFFFF"/>
        </w:rPr>
        <w:t> »</w:t>
      </w:r>
      <w:r w:rsidRPr="00B123FC">
        <w:rPr>
          <w:rFonts w:ascii="Arial Narrow" w:hAnsi="Arial Narrow" w:cs="Tahoma"/>
          <w:color w:val="212529"/>
          <w:sz w:val="24"/>
          <w:szCs w:val="24"/>
          <w:shd w:val="clear" w:color="auto" w:fill="FFFFFF"/>
        </w:rPr>
        <w:t xml:space="preserve"> et des partenaires associatifs par la distribution de repas, de colis alimentaires et des services de proximité. Les premiers jours du confinement et les semaines suivantes, les demandes d’aide alimentaire ont connu une hausse sans précédent. </w:t>
      </w:r>
    </w:p>
    <w:p w14:paraId="26CFF57A" w14:textId="77777777" w:rsidR="004A4364" w:rsidRDefault="004A4364" w:rsidP="004A4364">
      <w:pPr>
        <w:spacing w:line="276" w:lineRule="auto"/>
        <w:jc w:val="both"/>
        <w:rPr>
          <w:rFonts w:ascii="Arial Narrow" w:hAnsi="Arial Narrow" w:cs="Tahoma"/>
          <w:color w:val="212529"/>
          <w:sz w:val="24"/>
          <w:szCs w:val="24"/>
          <w:shd w:val="clear" w:color="auto" w:fill="FFFFFF"/>
        </w:rPr>
      </w:pPr>
      <w:r w:rsidRPr="00B123FC">
        <w:rPr>
          <w:rFonts w:ascii="Arial Narrow" w:hAnsi="Arial Narrow" w:cs="Tahoma"/>
          <w:color w:val="212529"/>
          <w:sz w:val="24"/>
          <w:szCs w:val="24"/>
          <w:shd w:val="clear" w:color="auto" w:fill="FFFFFF"/>
        </w:rPr>
        <w:t>Cette crise économique a touché principalement des personnes déjà fragiles mais qui arrivaient à subvenir à leurs besoins avant le confinement, essentiellement les bénéficiaires du RSA, les personnes peu qualifiées ou en petit contrat, en chômage partiel en raison de l’arrêt des petits boulots et des contrats d’intérim</w:t>
      </w:r>
      <w:r>
        <w:rPr>
          <w:rFonts w:ascii="Arial Narrow" w:hAnsi="Arial Narrow" w:cs="Tahoma"/>
          <w:color w:val="212529"/>
          <w:sz w:val="24"/>
          <w:szCs w:val="24"/>
          <w:shd w:val="clear" w:color="auto" w:fill="FFFFFF"/>
        </w:rPr>
        <w:t>.</w:t>
      </w:r>
    </w:p>
    <w:p w14:paraId="1308FFF2" w14:textId="77777777" w:rsidR="004A4364" w:rsidRPr="00B123FC" w:rsidRDefault="004A4364" w:rsidP="004A4364">
      <w:pPr>
        <w:spacing w:line="276" w:lineRule="auto"/>
        <w:jc w:val="both"/>
        <w:rPr>
          <w:rFonts w:ascii="Arial Narrow" w:hAnsi="Arial Narrow"/>
          <w:sz w:val="24"/>
          <w:szCs w:val="24"/>
        </w:rPr>
      </w:pPr>
      <w:r w:rsidRPr="00001136">
        <w:rPr>
          <w:rFonts w:ascii="Arial Narrow" w:hAnsi="Arial Narrow" w:cs="Tahoma"/>
          <w:color w:val="212529"/>
          <w:sz w:val="24"/>
          <w:szCs w:val="24"/>
          <w:shd w:val="clear" w:color="auto" w:fill="FFFFFF"/>
        </w:rPr>
        <w:t>1</w:t>
      </w:r>
      <w:r>
        <w:rPr>
          <w:rFonts w:ascii="Arial Narrow" w:hAnsi="Arial Narrow" w:cs="Tahoma"/>
          <w:color w:val="212529"/>
          <w:sz w:val="24"/>
          <w:szCs w:val="24"/>
          <w:shd w:val="clear" w:color="auto" w:fill="FFFFFF"/>
        </w:rPr>
        <w:t>503</w:t>
      </w:r>
      <w:r w:rsidRPr="00001136">
        <w:rPr>
          <w:rFonts w:ascii="Arial Narrow" w:hAnsi="Arial Narrow" w:cs="Tahoma"/>
          <w:color w:val="212529"/>
          <w:sz w:val="24"/>
          <w:szCs w:val="24"/>
          <w:shd w:val="clear" w:color="auto" w:fill="FFFFFF"/>
        </w:rPr>
        <w:t xml:space="preserve"> paniers alimentaires pour</w:t>
      </w:r>
      <w:r>
        <w:rPr>
          <w:rFonts w:ascii="Arial Narrow" w:hAnsi="Arial Narrow" w:cs="Tahoma"/>
          <w:color w:val="212529"/>
          <w:sz w:val="24"/>
          <w:szCs w:val="24"/>
          <w:shd w:val="clear" w:color="auto" w:fill="FFFFFF"/>
        </w:rPr>
        <w:t xml:space="preserve"> 1887 bénéficiaire s</w:t>
      </w:r>
      <w:r w:rsidRPr="00B123FC">
        <w:rPr>
          <w:rFonts w:ascii="Arial Narrow" w:hAnsi="Arial Narrow" w:cs="Tahoma"/>
          <w:color w:val="212529"/>
          <w:sz w:val="24"/>
          <w:szCs w:val="24"/>
          <w:shd w:val="clear" w:color="auto" w:fill="FFFFFF"/>
        </w:rPr>
        <w:t>ont été attribués par notre partenaire « la Croix rouge » aux familles défavorisées.  Une convention d’objectifs avait été élaborée à cet effet</w:t>
      </w:r>
      <w:r>
        <w:rPr>
          <w:rFonts w:ascii="Arial Narrow" w:hAnsi="Arial Narrow" w:cs="Tahoma"/>
          <w:color w:val="212529"/>
          <w:sz w:val="24"/>
          <w:szCs w:val="24"/>
          <w:shd w:val="clear" w:color="auto" w:fill="FFFFFF"/>
        </w:rPr>
        <w:t>.</w:t>
      </w:r>
    </w:p>
    <w:p w14:paraId="1A470475" w14:textId="38D43AD5" w:rsidR="004A4364" w:rsidRPr="00B123FC" w:rsidRDefault="004A4364" w:rsidP="004A4364">
      <w:pPr>
        <w:spacing w:after="0" w:line="276" w:lineRule="auto"/>
        <w:jc w:val="both"/>
        <w:rPr>
          <w:rFonts w:ascii="Arial Narrow" w:hAnsi="Arial Narrow"/>
          <w:sz w:val="24"/>
          <w:szCs w:val="24"/>
        </w:rPr>
      </w:pPr>
      <w:r>
        <w:rPr>
          <w:rFonts w:ascii="Arial Narrow" w:hAnsi="Arial Narrow"/>
          <w:sz w:val="24"/>
          <w:szCs w:val="24"/>
        </w:rPr>
        <w:t xml:space="preserve"> </w:t>
      </w:r>
      <w:r w:rsidRPr="00B123FC">
        <w:rPr>
          <w:rFonts w:ascii="Arial Narrow" w:hAnsi="Arial Narrow"/>
          <w:sz w:val="24"/>
          <w:szCs w:val="24"/>
        </w:rPr>
        <w:t xml:space="preserve">Le dispositif territorial du droit à l’accompagnement des allocataires du RSA traduit par la mise en œuvre des équipes pluridisciplinaires partenariales avec le Pôle emploi, la CAF, la cellule de lutte contre la fraude aux prestations sociales, les représentants des bénéficiaires du RSA ont porté en commun, leurs missions règlementaires en présentiel et </w:t>
      </w:r>
      <w:r>
        <w:rPr>
          <w:rFonts w:ascii="Arial Narrow" w:hAnsi="Arial Narrow"/>
          <w:sz w:val="24"/>
          <w:szCs w:val="24"/>
        </w:rPr>
        <w:t xml:space="preserve">en </w:t>
      </w:r>
      <w:r w:rsidRPr="00B123FC">
        <w:rPr>
          <w:rFonts w:ascii="Arial Narrow" w:hAnsi="Arial Narrow"/>
          <w:sz w:val="24"/>
          <w:szCs w:val="24"/>
        </w:rPr>
        <w:t xml:space="preserve">distanciel au regard des mesures sanitaires. 08 </w:t>
      </w:r>
      <w:r>
        <w:rPr>
          <w:rFonts w:ascii="Arial Narrow" w:hAnsi="Arial Narrow"/>
          <w:sz w:val="24"/>
          <w:szCs w:val="24"/>
        </w:rPr>
        <w:t xml:space="preserve">équipes pluridisciplinaires </w:t>
      </w:r>
      <w:r w:rsidRPr="00B123FC">
        <w:rPr>
          <w:rFonts w:ascii="Arial Narrow" w:hAnsi="Arial Narrow"/>
          <w:sz w:val="24"/>
          <w:szCs w:val="24"/>
        </w:rPr>
        <w:t>-RSA ont été mis</w:t>
      </w:r>
      <w:r>
        <w:rPr>
          <w:rFonts w:ascii="Arial Narrow" w:hAnsi="Arial Narrow"/>
          <w:sz w:val="24"/>
          <w:szCs w:val="24"/>
        </w:rPr>
        <w:t>es</w:t>
      </w:r>
      <w:r w:rsidRPr="00B123FC">
        <w:rPr>
          <w:rFonts w:ascii="Arial Narrow" w:hAnsi="Arial Narrow"/>
          <w:sz w:val="24"/>
          <w:szCs w:val="24"/>
        </w:rPr>
        <w:t xml:space="preserve"> en œuvre pour l’examen de 88 situations</w:t>
      </w:r>
      <w:r>
        <w:rPr>
          <w:rFonts w:ascii="Arial Narrow" w:hAnsi="Arial Narrow"/>
          <w:sz w:val="24"/>
          <w:szCs w:val="24"/>
        </w:rPr>
        <w:t>.</w:t>
      </w:r>
    </w:p>
    <w:p w14:paraId="3182B41A" w14:textId="77777777" w:rsidR="004A4364" w:rsidRPr="00B123FC" w:rsidRDefault="004A4364" w:rsidP="004A4364">
      <w:pPr>
        <w:spacing w:after="0" w:line="240" w:lineRule="auto"/>
        <w:jc w:val="both"/>
        <w:rPr>
          <w:rFonts w:ascii="Arial Narrow" w:hAnsi="Arial Narrow"/>
          <w:sz w:val="24"/>
          <w:szCs w:val="24"/>
        </w:rPr>
      </w:pPr>
    </w:p>
    <w:p w14:paraId="7E441ABD" w14:textId="77777777" w:rsidR="004A4364" w:rsidRPr="00B123FC" w:rsidRDefault="004A4364" w:rsidP="004A4364">
      <w:pPr>
        <w:spacing w:after="0" w:line="240" w:lineRule="auto"/>
        <w:jc w:val="both"/>
        <w:rPr>
          <w:rFonts w:ascii="Arial Narrow" w:hAnsi="Arial Narrow"/>
          <w:sz w:val="24"/>
          <w:szCs w:val="24"/>
        </w:rPr>
      </w:pPr>
      <w:r w:rsidRPr="00B123FC">
        <w:rPr>
          <w:rFonts w:ascii="Arial Narrow" w:hAnsi="Arial Narrow"/>
          <w:sz w:val="24"/>
          <w:szCs w:val="24"/>
        </w:rPr>
        <w:t xml:space="preserve">Afin de répondre à une prise en charge effective de la situation globale des demandeurs d’emploi, la signature de la convention relative à la mise en œuvre de l’accompagnement global avec le Pôle emploi et l’engagement par la COM en matière de prise en charge sociale a été acté le 6 mai 2020. 2 </w:t>
      </w:r>
      <w:r>
        <w:rPr>
          <w:rFonts w:ascii="Arial Narrow" w:hAnsi="Arial Narrow"/>
          <w:sz w:val="24"/>
          <w:szCs w:val="24"/>
        </w:rPr>
        <w:t xml:space="preserve">assistants sociaux </w:t>
      </w:r>
      <w:r w:rsidRPr="00B123FC">
        <w:rPr>
          <w:rFonts w:ascii="Arial Narrow" w:hAnsi="Arial Narrow"/>
          <w:sz w:val="24"/>
          <w:szCs w:val="24"/>
        </w:rPr>
        <w:t>– sont prévus d’intégrer ce dispositif.</w:t>
      </w:r>
      <w:r>
        <w:rPr>
          <w:rFonts w:ascii="Arial Narrow" w:hAnsi="Arial Narrow"/>
          <w:sz w:val="24"/>
          <w:szCs w:val="24"/>
        </w:rPr>
        <w:t xml:space="preserve"> (1 arrivée en juillet et un 2</w:t>
      </w:r>
      <w:r w:rsidRPr="005D2CF1">
        <w:rPr>
          <w:rFonts w:ascii="Arial Narrow" w:hAnsi="Arial Narrow"/>
          <w:sz w:val="24"/>
          <w:szCs w:val="24"/>
          <w:vertAlign w:val="superscript"/>
        </w:rPr>
        <w:t>ème</w:t>
      </w:r>
      <w:r>
        <w:rPr>
          <w:rFonts w:ascii="Arial Narrow" w:hAnsi="Arial Narrow"/>
          <w:sz w:val="24"/>
          <w:szCs w:val="24"/>
        </w:rPr>
        <w:t xml:space="preserve"> janvier 2021)</w:t>
      </w:r>
    </w:p>
    <w:p w14:paraId="15C2C7F0" w14:textId="77777777" w:rsidR="004A4364" w:rsidRPr="00B123FC" w:rsidRDefault="004A4364" w:rsidP="004A4364">
      <w:pPr>
        <w:spacing w:after="0" w:line="276" w:lineRule="auto"/>
        <w:jc w:val="both"/>
        <w:rPr>
          <w:rFonts w:ascii="Arial Narrow" w:hAnsi="Arial Narrow"/>
          <w:sz w:val="24"/>
          <w:szCs w:val="24"/>
        </w:rPr>
      </w:pPr>
    </w:p>
    <w:p w14:paraId="6C7CFEA7" w14:textId="77777777" w:rsidR="004A4364" w:rsidRPr="00B123FC" w:rsidRDefault="004A4364" w:rsidP="004A4364">
      <w:pPr>
        <w:spacing w:after="0" w:line="276" w:lineRule="auto"/>
        <w:jc w:val="both"/>
        <w:rPr>
          <w:rFonts w:ascii="Arial Narrow" w:hAnsi="Arial Narrow"/>
          <w:sz w:val="24"/>
          <w:szCs w:val="24"/>
        </w:rPr>
      </w:pPr>
      <w:r w:rsidRPr="00B123FC">
        <w:rPr>
          <w:rFonts w:ascii="Arial Narrow" w:hAnsi="Arial Narrow"/>
          <w:sz w:val="24"/>
          <w:szCs w:val="24"/>
        </w:rPr>
        <w:t>Des actions pour améliorer les conditions d’existence sous forme d’assistance aux familles défavorisées sont mise</w:t>
      </w:r>
      <w:r>
        <w:rPr>
          <w:rFonts w:ascii="Arial Narrow" w:hAnsi="Arial Narrow"/>
          <w:sz w:val="24"/>
          <w:szCs w:val="24"/>
        </w:rPr>
        <w:t>s</w:t>
      </w:r>
      <w:r w:rsidRPr="00B123FC">
        <w:rPr>
          <w:rFonts w:ascii="Arial Narrow" w:hAnsi="Arial Narrow"/>
          <w:sz w:val="24"/>
          <w:szCs w:val="24"/>
        </w:rPr>
        <w:t xml:space="preserve"> </w:t>
      </w:r>
      <w:r>
        <w:rPr>
          <w:rFonts w:ascii="Arial Narrow" w:hAnsi="Arial Narrow"/>
          <w:sz w:val="24"/>
          <w:szCs w:val="24"/>
        </w:rPr>
        <w:t>e</w:t>
      </w:r>
      <w:r w:rsidRPr="00B123FC">
        <w:rPr>
          <w:rFonts w:ascii="Arial Narrow" w:hAnsi="Arial Narrow"/>
          <w:sz w:val="24"/>
          <w:szCs w:val="24"/>
        </w:rPr>
        <w:t>n œuvre par l’attribution de l’aide extra-légale consentie par l’action sanitaire et sociale.</w:t>
      </w:r>
    </w:p>
    <w:p w14:paraId="12423CEA" w14:textId="77777777" w:rsidR="004A4364" w:rsidRPr="00B123FC" w:rsidRDefault="004A4364" w:rsidP="004A4364">
      <w:pPr>
        <w:spacing w:after="0" w:line="276" w:lineRule="auto"/>
        <w:jc w:val="both"/>
        <w:rPr>
          <w:rFonts w:ascii="Arial Narrow" w:hAnsi="Arial Narrow"/>
          <w:sz w:val="24"/>
          <w:szCs w:val="24"/>
        </w:rPr>
      </w:pPr>
      <w:r w:rsidRPr="00B123FC">
        <w:rPr>
          <w:rFonts w:ascii="Arial Narrow" w:hAnsi="Arial Narrow"/>
          <w:sz w:val="24"/>
          <w:szCs w:val="24"/>
        </w:rPr>
        <w:t xml:space="preserve">Elles sont attribuées sous formes d’aides financières soumises aux conditions de ressources et à une mesure d’obligation d’accompagnement social par un référent social au regard de leur situation. 63 familles ont bénéficié d’un accompagnement personnalisé. </w:t>
      </w:r>
    </w:p>
    <w:p w14:paraId="12279462" w14:textId="77777777" w:rsidR="004A4364" w:rsidRPr="00B123FC" w:rsidRDefault="004A4364" w:rsidP="004A4364">
      <w:pPr>
        <w:pStyle w:val="NormalWeb"/>
        <w:shd w:val="clear" w:color="auto" w:fill="FFFFFF"/>
        <w:spacing w:line="276" w:lineRule="auto"/>
        <w:rPr>
          <w:rFonts w:ascii="Arial Narrow" w:hAnsi="Arial Narrow" w:cs="Arial"/>
        </w:rPr>
      </w:pPr>
      <w:r w:rsidRPr="00B123FC">
        <w:rPr>
          <w:rFonts w:ascii="Arial Narrow" w:hAnsi="Arial Narrow"/>
        </w:rPr>
        <w:t xml:space="preserve">La dette locative est la cause première des expulsions sur notre territoire. Nos services ont à jouer un rôle majeur qui vise à une logique de traitement social et préventif de l’expulsion. Il nous appartient de traiter le plus en amont possible et dans les plus courts délais la menace d’expulsion liée à l’impayé de loyer </w:t>
      </w:r>
      <w:r w:rsidRPr="00B123FC">
        <w:rPr>
          <w:rFonts w:ascii="Arial Narrow" w:hAnsi="Arial Narrow" w:cs="Arial"/>
        </w:rPr>
        <w:t>pour les locataires dont le maintien dans le logement est compromis en raison des difficultés qu'ils rencontrent du fait de leurs conditions de ressources ou autres. Cette mission d’évaluation sociale au nombre de 55 cette année, ser</w:t>
      </w:r>
      <w:r>
        <w:rPr>
          <w:rFonts w:ascii="Arial Narrow" w:hAnsi="Arial Narrow" w:cs="Arial"/>
        </w:rPr>
        <w:t>a</w:t>
      </w:r>
      <w:r w:rsidRPr="00B123FC">
        <w:rPr>
          <w:rFonts w:ascii="Arial Narrow" w:hAnsi="Arial Narrow" w:cs="Arial"/>
        </w:rPr>
        <w:t xml:space="preserve"> de fait intégré au prochain PTALHPD</w:t>
      </w:r>
      <w:r>
        <w:rPr>
          <w:rFonts w:ascii="Arial Narrow" w:hAnsi="Arial Narrow" w:cs="Arial"/>
        </w:rPr>
        <w:t xml:space="preserve"> prévu pour 2022, une fois le plan habitat élaboré</w:t>
      </w:r>
      <w:r w:rsidRPr="00B123FC">
        <w:rPr>
          <w:rFonts w:ascii="Arial Narrow" w:hAnsi="Arial Narrow" w:cs="Arial"/>
        </w:rPr>
        <w:t>.</w:t>
      </w:r>
    </w:p>
    <w:p w14:paraId="6B620C8C" w14:textId="7D77EE0C" w:rsidR="004A4364" w:rsidRDefault="004A4364" w:rsidP="00DC3E29">
      <w:pPr>
        <w:spacing w:after="0" w:line="276" w:lineRule="auto"/>
        <w:jc w:val="both"/>
        <w:rPr>
          <w:rFonts w:ascii="Arial Narrow" w:hAnsi="Arial Narrow"/>
          <w:sz w:val="24"/>
          <w:szCs w:val="24"/>
        </w:rPr>
      </w:pPr>
      <w:r w:rsidRPr="00B123FC">
        <w:rPr>
          <w:rFonts w:ascii="Arial Narrow" w:hAnsi="Arial Narrow"/>
          <w:sz w:val="24"/>
          <w:szCs w:val="24"/>
        </w:rPr>
        <w:lastRenderedPageBreak/>
        <w:t>Au 2</w:t>
      </w:r>
      <w:r w:rsidRPr="00B123FC">
        <w:rPr>
          <w:rFonts w:ascii="Arial Narrow" w:hAnsi="Arial Narrow"/>
          <w:sz w:val="24"/>
          <w:szCs w:val="24"/>
          <w:vertAlign w:val="superscript"/>
        </w:rPr>
        <w:t>ème</w:t>
      </w:r>
      <w:r w:rsidRPr="00B123FC">
        <w:rPr>
          <w:rFonts w:ascii="Arial Narrow" w:hAnsi="Arial Narrow"/>
          <w:sz w:val="24"/>
          <w:szCs w:val="24"/>
        </w:rPr>
        <w:t xml:space="preserve"> semestre 2020, nous avons poursuivi les travaux d’élaboration du Plan territorial d’insertion de manière dématérialisée. Une réflexion collective s’est engagée sur diverses thématiques sociales qui a débouché sur des actions d’insertion adaptées à l’accompagnement social et professionnel du public bénéficiaires du RSA. Il s’agit aussi, d’asseoir une gouvernance partenariale entre la Collectivité et l’ensemble des partenaires du territoire œuvrant dans le champ de l’insertion et de l’emploi. Ce document directeur de la politique locale d’insertion sera achevé </w:t>
      </w:r>
      <w:r>
        <w:rPr>
          <w:rFonts w:ascii="Arial Narrow" w:hAnsi="Arial Narrow"/>
          <w:sz w:val="24"/>
          <w:szCs w:val="24"/>
        </w:rPr>
        <w:t>en</w:t>
      </w:r>
      <w:r w:rsidRPr="00B123FC">
        <w:rPr>
          <w:rFonts w:ascii="Arial Narrow" w:hAnsi="Arial Narrow"/>
          <w:sz w:val="24"/>
          <w:szCs w:val="24"/>
        </w:rPr>
        <w:t xml:space="preserve"> 2021.</w:t>
      </w:r>
    </w:p>
    <w:p w14:paraId="7CF44781" w14:textId="77777777" w:rsidR="00DC3E29" w:rsidRPr="00B123FC" w:rsidRDefault="00DC3E29" w:rsidP="00DC3E29">
      <w:pPr>
        <w:spacing w:after="0" w:line="276" w:lineRule="auto"/>
        <w:jc w:val="both"/>
        <w:rPr>
          <w:rFonts w:ascii="Arial Narrow" w:hAnsi="Arial Narrow"/>
          <w:sz w:val="24"/>
          <w:szCs w:val="24"/>
        </w:rPr>
      </w:pPr>
    </w:p>
    <w:p w14:paraId="2B883891" w14:textId="77777777" w:rsidR="004A4364" w:rsidRPr="00B123FC" w:rsidRDefault="004A4364" w:rsidP="004A4364">
      <w:pPr>
        <w:spacing w:line="276" w:lineRule="auto"/>
        <w:jc w:val="both"/>
        <w:rPr>
          <w:rFonts w:ascii="Arial Narrow" w:hAnsi="Arial Narrow"/>
          <w:b/>
          <w:bCs/>
          <w:sz w:val="24"/>
          <w:szCs w:val="24"/>
        </w:rPr>
      </w:pPr>
      <w:r w:rsidRPr="00B123FC">
        <w:rPr>
          <w:rFonts w:ascii="Arial Narrow" w:hAnsi="Arial Narrow"/>
          <w:b/>
          <w:bCs/>
          <w:sz w:val="24"/>
          <w:szCs w:val="24"/>
        </w:rPr>
        <w:t>Perspectives 2021</w:t>
      </w:r>
    </w:p>
    <w:p w14:paraId="23EEE71F" w14:textId="77777777" w:rsidR="004A4364" w:rsidRPr="00B123FC" w:rsidRDefault="004A4364" w:rsidP="004A4364">
      <w:pPr>
        <w:spacing w:after="0" w:line="276" w:lineRule="auto"/>
        <w:jc w:val="both"/>
        <w:rPr>
          <w:rFonts w:ascii="Arial Narrow" w:hAnsi="Arial Narrow"/>
          <w:sz w:val="24"/>
          <w:szCs w:val="24"/>
        </w:rPr>
      </w:pPr>
      <w:r w:rsidRPr="00B123FC">
        <w:rPr>
          <w:rFonts w:ascii="Arial Narrow" w:hAnsi="Arial Narrow"/>
          <w:sz w:val="24"/>
          <w:szCs w:val="24"/>
        </w:rPr>
        <w:t xml:space="preserve">Pour l’année 2021, plusieurs axes prioritaires sont définis, notamment la conclusion des actions du Plan territorial d’insertion, la formalisation de l’engagement par la COM </w:t>
      </w:r>
      <w:r>
        <w:rPr>
          <w:rFonts w:ascii="Arial Narrow" w:hAnsi="Arial Narrow"/>
          <w:sz w:val="24"/>
          <w:szCs w:val="24"/>
        </w:rPr>
        <w:t>au sein de</w:t>
      </w:r>
      <w:r w:rsidRPr="00B123FC">
        <w:rPr>
          <w:rFonts w:ascii="Arial Narrow" w:hAnsi="Arial Narrow"/>
          <w:sz w:val="24"/>
          <w:szCs w:val="24"/>
        </w:rPr>
        <w:t xml:space="preserve"> la stratégie de lutte contre la pauvreté et l’accès à l’emploi au travers d’une convention partenariale d’objectifs socles COM/Etat. </w:t>
      </w:r>
    </w:p>
    <w:p w14:paraId="1F255EF0" w14:textId="77777777" w:rsidR="004A4364" w:rsidRPr="00B123FC" w:rsidRDefault="004A4364" w:rsidP="004A4364">
      <w:pPr>
        <w:spacing w:after="0" w:line="276" w:lineRule="auto"/>
        <w:jc w:val="both"/>
        <w:rPr>
          <w:rFonts w:ascii="Arial Narrow" w:hAnsi="Arial Narrow"/>
          <w:sz w:val="24"/>
          <w:szCs w:val="24"/>
        </w:rPr>
      </w:pPr>
    </w:p>
    <w:p w14:paraId="77B7EC62" w14:textId="77777777" w:rsidR="004A4364" w:rsidRPr="00B123FC" w:rsidRDefault="004A4364" w:rsidP="004A4364">
      <w:pPr>
        <w:spacing w:after="0" w:line="276" w:lineRule="auto"/>
        <w:jc w:val="both"/>
        <w:rPr>
          <w:rFonts w:ascii="Arial Narrow" w:hAnsi="Arial Narrow"/>
          <w:sz w:val="24"/>
          <w:szCs w:val="24"/>
        </w:rPr>
      </w:pPr>
      <w:r w:rsidRPr="00B123FC">
        <w:rPr>
          <w:rFonts w:ascii="Arial Narrow" w:hAnsi="Arial Narrow"/>
          <w:sz w:val="24"/>
          <w:szCs w:val="24"/>
        </w:rPr>
        <w:t>En matière d’accueil social de proximité, les équipes sociaux éducatifs seront renforcées afin d’instaurer une dynamique de prise en charge de proximité, rapide et effective au sein des quartiers en faveur des publics défavorisés.</w:t>
      </w:r>
    </w:p>
    <w:p w14:paraId="65F46B94" w14:textId="77777777" w:rsidR="004A4364" w:rsidRPr="00B123FC" w:rsidRDefault="004A4364" w:rsidP="004A4364">
      <w:pPr>
        <w:spacing w:line="276" w:lineRule="auto"/>
        <w:jc w:val="both"/>
        <w:rPr>
          <w:rFonts w:ascii="Arial Narrow" w:hAnsi="Arial Narrow"/>
          <w:sz w:val="24"/>
          <w:szCs w:val="24"/>
        </w:rPr>
      </w:pPr>
      <w:r>
        <w:rPr>
          <w:rFonts w:ascii="Arial Narrow" w:hAnsi="Arial Narrow"/>
          <w:sz w:val="24"/>
          <w:szCs w:val="24"/>
        </w:rPr>
        <w:t xml:space="preserve"> </w:t>
      </w:r>
    </w:p>
    <w:p w14:paraId="6CCFEFE5" w14:textId="77777777" w:rsidR="004A4364" w:rsidRPr="00B123FC" w:rsidRDefault="004A4364" w:rsidP="004A4364">
      <w:pPr>
        <w:spacing w:line="276" w:lineRule="auto"/>
        <w:jc w:val="both"/>
        <w:rPr>
          <w:rFonts w:ascii="Arial Narrow" w:hAnsi="Arial Narrow"/>
          <w:sz w:val="24"/>
          <w:szCs w:val="24"/>
        </w:rPr>
      </w:pPr>
      <w:r w:rsidRPr="00B123FC">
        <w:rPr>
          <w:rFonts w:ascii="Arial Narrow" w:hAnsi="Arial Narrow"/>
          <w:sz w:val="24"/>
          <w:szCs w:val="24"/>
        </w:rPr>
        <w:t xml:space="preserve">Par ailleurs, il reste primordial dans les missions de la DASI, d’accompagner toutes les initiatives des acteurs locaux, porteurs de projets d’insertion, visant à développer l’Insertion par l’activité économique sur le territoire. Le dispositif local d’accompagnement (DLA) aux structures associatives </w:t>
      </w:r>
      <w:r>
        <w:rPr>
          <w:rFonts w:ascii="Arial Narrow" w:hAnsi="Arial Narrow"/>
          <w:sz w:val="24"/>
          <w:szCs w:val="24"/>
        </w:rPr>
        <w:t>e</w:t>
      </w:r>
      <w:r w:rsidRPr="00B123FC">
        <w:rPr>
          <w:rFonts w:ascii="Arial Narrow" w:hAnsi="Arial Narrow"/>
          <w:sz w:val="24"/>
          <w:szCs w:val="24"/>
        </w:rPr>
        <w:t xml:space="preserve">st assuré par la plateforme « Initiatives Saint-Martin » pour laquelle, le Pôle solidarité et familles, siège au sein du comité de pilotage. </w:t>
      </w:r>
    </w:p>
    <w:p w14:paraId="003309F3" w14:textId="77777777" w:rsidR="004A4364" w:rsidRPr="00B123FC" w:rsidRDefault="004A4364" w:rsidP="004A4364">
      <w:pPr>
        <w:spacing w:line="276" w:lineRule="auto"/>
        <w:jc w:val="both"/>
        <w:rPr>
          <w:rFonts w:ascii="Arial Narrow" w:hAnsi="Arial Narrow"/>
          <w:sz w:val="24"/>
          <w:szCs w:val="24"/>
        </w:rPr>
      </w:pPr>
      <w:r w:rsidRPr="00B123FC">
        <w:rPr>
          <w:rFonts w:ascii="Arial Narrow" w:hAnsi="Arial Narrow"/>
          <w:sz w:val="24"/>
          <w:szCs w:val="24"/>
        </w:rPr>
        <w:t xml:space="preserve">Les structures associatives saint-martinoises œuvrant dans l’IAE, connaissent des difficultés majeures, quel que soit leur secteur d’activité. Le développement de l’emploi en faveur des personnes défavorisées, la création d’activités d’utilité sociale dans le champ de l’économie sociale et solidaire sont des enjeux importants pour la cohésion sociale de notre territoire. </w:t>
      </w:r>
    </w:p>
    <w:p w14:paraId="4111562A" w14:textId="77777777" w:rsidR="004A4364" w:rsidRDefault="004A4364" w:rsidP="004A4364">
      <w:pPr>
        <w:spacing w:line="276" w:lineRule="auto"/>
        <w:jc w:val="both"/>
        <w:rPr>
          <w:rFonts w:ascii="Arial Narrow" w:hAnsi="Arial Narrow" w:cs="Arial"/>
          <w:sz w:val="24"/>
          <w:szCs w:val="24"/>
          <w:shd w:val="clear" w:color="auto" w:fill="FFFFFF"/>
        </w:rPr>
      </w:pPr>
      <w:r w:rsidRPr="00B123FC">
        <w:rPr>
          <w:rFonts w:ascii="Arial Narrow" w:hAnsi="Arial Narrow"/>
          <w:sz w:val="24"/>
          <w:szCs w:val="24"/>
        </w:rPr>
        <w:t>Le champ de la politique logement pourra être défini</w:t>
      </w:r>
      <w:r>
        <w:rPr>
          <w:rFonts w:ascii="Arial Narrow" w:hAnsi="Arial Narrow"/>
          <w:sz w:val="24"/>
          <w:szCs w:val="24"/>
        </w:rPr>
        <w:t xml:space="preserve"> en</w:t>
      </w:r>
      <w:r w:rsidRPr="00B123FC">
        <w:rPr>
          <w:rFonts w:ascii="Arial Narrow" w:hAnsi="Arial Narrow"/>
          <w:sz w:val="24"/>
          <w:szCs w:val="24"/>
        </w:rPr>
        <w:t xml:space="preserve"> 202</w:t>
      </w:r>
      <w:r>
        <w:rPr>
          <w:rFonts w:ascii="Arial Narrow" w:hAnsi="Arial Narrow"/>
          <w:sz w:val="24"/>
          <w:szCs w:val="24"/>
        </w:rPr>
        <w:t>2</w:t>
      </w:r>
      <w:r w:rsidRPr="00B123FC">
        <w:rPr>
          <w:rFonts w:ascii="Arial Narrow" w:hAnsi="Arial Narrow"/>
          <w:sz w:val="24"/>
          <w:szCs w:val="24"/>
        </w:rPr>
        <w:t xml:space="preserve"> par le lancement des travaux du plan territorial </w:t>
      </w:r>
      <w:r w:rsidRPr="00B123FC">
        <w:rPr>
          <w:rFonts w:ascii="Arial Narrow" w:hAnsi="Arial Narrow" w:cs="Arial"/>
          <w:sz w:val="24"/>
          <w:szCs w:val="24"/>
          <w:shd w:val="clear" w:color="auto" w:fill="FFFFFF"/>
        </w:rPr>
        <w:t>d'action pour le logement et l'hébergement des personnes défavorisées</w:t>
      </w:r>
      <w:r w:rsidRPr="00B123FC">
        <w:rPr>
          <w:rFonts w:ascii="Arial Narrow" w:hAnsi="Arial Narrow"/>
          <w:sz w:val="24"/>
          <w:szCs w:val="24"/>
        </w:rPr>
        <w:t xml:space="preserve"> (PTALHPD). Ce dispositif </w:t>
      </w:r>
      <w:r w:rsidRPr="00B123FC">
        <w:rPr>
          <w:rFonts w:ascii="Arial Narrow" w:hAnsi="Arial Narrow" w:cs="Arial"/>
          <w:sz w:val="24"/>
          <w:szCs w:val="24"/>
          <w:shd w:val="clear" w:color="auto" w:fill="FFFFFF"/>
        </w:rPr>
        <w:t>comprendra les mesures territorialisées, destinées à permettre aux personnes et aux familles éprouvant des difficultés particulières de bénéficier d’une prise en charge par le dispositif d'accueil, d'hébergement et d'accompagnement correspondant à leurs besoins.</w:t>
      </w:r>
    </w:p>
    <w:p w14:paraId="572D242A" w14:textId="77777777" w:rsidR="004A4364" w:rsidRPr="004F03AE" w:rsidRDefault="004A4364" w:rsidP="004A4364">
      <w:pPr>
        <w:spacing w:line="276" w:lineRule="auto"/>
        <w:jc w:val="both"/>
        <w:rPr>
          <w:rFonts w:ascii="Arial Narrow" w:hAnsi="Arial Narrow" w:cs="Arial"/>
          <w:b/>
          <w:bCs/>
          <w:sz w:val="24"/>
          <w:szCs w:val="24"/>
          <w:shd w:val="clear" w:color="auto" w:fill="FFFFFF"/>
        </w:rPr>
      </w:pPr>
      <w:r w:rsidRPr="004F03AE">
        <w:rPr>
          <w:rFonts w:ascii="Arial Narrow" w:hAnsi="Arial Narrow" w:cs="Arial"/>
          <w:b/>
          <w:bCs/>
          <w:sz w:val="24"/>
          <w:szCs w:val="24"/>
          <w:shd w:val="clear" w:color="auto" w:fill="FFFFFF"/>
        </w:rPr>
        <w:t>LA CELLULE LUTTE CONTRE LA FRAUDE</w:t>
      </w:r>
    </w:p>
    <w:p w14:paraId="79D13679"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Mise en œuvre depuis 2018, le service a instauré un contrôle des personnes bénéficiaires du RSA.</w:t>
      </w:r>
    </w:p>
    <w:p w14:paraId="6A23AA47"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Sur l’année 2020, ce sont 71 dossiers contrôlés qui ont abouti à 28 dossiers radiés notamment.</w:t>
      </w:r>
    </w:p>
    <w:p w14:paraId="75485C67" w14:textId="3DDD5138"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Il est à noter également 4 lettres plaintes déposées ainsi que 25 dossiers de fraude RSA avérés font l’objet d’un traitement pénal de la fraude.</w:t>
      </w:r>
    </w:p>
    <w:p w14:paraId="30B74BCA" w14:textId="46E2D0D3"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Sur 2021, les objectifs sont de renforcer l’équipe actuelle et d’élargir le contrôle aux prestations en partenariat avec les services de l’Etat.</w:t>
      </w:r>
    </w:p>
    <w:p w14:paraId="5005F33C" w14:textId="77777777" w:rsidR="004A4364" w:rsidRDefault="004A4364" w:rsidP="004A4364">
      <w:pPr>
        <w:spacing w:line="276" w:lineRule="auto"/>
        <w:jc w:val="both"/>
        <w:rPr>
          <w:rFonts w:ascii="Arial Narrow" w:hAnsi="Arial Narrow" w:cs="Arial"/>
          <w:b/>
          <w:bCs/>
          <w:sz w:val="24"/>
          <w:szCs w:val="24"/>
          <w:shd w:val="clear" w:color="auto" w:fill="FFFFFF"/>
        </w:rPr>
      </w:pPr>
      <w:r>
        <w:rPr>
          <w:rFonts w:ascii="Arial Narrow" w:hAnsi="Arial Narrow" w:cs="Arial"/>
          <w:b/>
          <w:bCs/>
          <w:sz w:val="24"/>
          <w:szCs w:val="24"/>
          <w:shd w:val="clear" w:color="auto" w:fill="FFFFFF"/>
        </w:rPr>
        <w:t>DIRECTION DE L’AUTONOMIE DES PERSONNES</w:t>
      </w:r>
    </w:p>
    <w:p w14:paraId="0F511772" w14:textId="77777777" w:rsidR="004A4364" w:rsidRDefault="004A4364" w:rsidP="004A4364">
      <w:pPr>
        <w:spacing w:line="276" w:lineRule="auto"/>
        <w:jc w:val="both"/>
        <w:rPr>
          <w:rFonts w:ascii="Arial Narrow" w:hAnsi="Arial Narrow" w:cs="Arial"/>
          <w:b/>
          <w:bCs/>
          <w:sz w:val="24"/>
          <w:szCs w:val="24"/>
          <w:shd w:val="clear" w:color="auto" w:fill="FFFFFF"/>
        </w:rPr>
      </w:pPr>
      <w:r>
        <w:rPr>
          <w:rFonts w:ascii="Arial Narrow" w:hAnsi="Arial Narrow" w:cs="Arial"/>
          <w:b/>
          <w:bCs/>
          <w:sz w:val="24"/>
          <w:szCs w:val="24"/>
          <w:shd w:val="clear" w:color="auto" w:fill="FFFFFF"/>
        </w:rPr>
        <w:t>Bilan 2020 :</w:t>
      </w:r>
    </w:p>
    <w:p w14:paraId="34FD314E"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Dans le cadre de la crise COVID 19, ce sont 338 colis alimentaires délivrés aux personnes en perte d’autonomie par la Croix Rouge Française – 22 repas livrés quotidiennement par la CTOS</w:t>
      </w:r>
    </w:p>
    <w:p w14:paraId="70593C59"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lastRenderedPageBreak/>
        <w:t xml:space="preserve">Par ailleurs, une convention avec DAUPHIN TELECOM dans le cadre de </w:t>
      </w:r>
      <w:r w:rsidRPr="004D1F2A">
        <w:rPr>
          <w:rFonts w:ascii="Arial Narrow" w:hAnsi="Arial Narrow" w:cs="Arial"/>
          <w:b/>
          <w:bCs/>
          <w:sz w:val="24"/>
          <w:szCs w:val="24"/>
          <w:shd w:val="clear" w:color="auto" w:fill="FFFFFF"/>
        </w:rPr>
        <w:t>la lutte contre l’isolement</w:t>
      </w:r>
      <w:r>
        <w:rPr>
          <w:rFonts w:ascii="Arial Narrow" w:hAnsi="Arial Narrow" w:cs="Arial"/>
          <w:sz w:val="24"/>
          <w:szCs w:val="24"/>
          <w:shd w:val="clear" w:color="auto" w:fill="FFFFFF"/>
        </w:rPr>
        <w:t xml:space="preserve"> durant la crise sanitaire, 10 ordinateurs, 10 routeurs et 10 pass internet ont pu être attribués aux enfants en situation de handicap auprès du SESSAD Coralita ainsi que 5 smartphones et cartes SIM auprès des résidents de l’EHPAD Bethany Home.</w:t>
      </w:r>
    </w:p>
    <w:p w14:paraId="2A6D1952"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En matière de prévention, 780 masques lavables ont été distribués aux personnes âgées et personnes en situation de handicap.</w:t>
      </w:r>
    </w:p>
    <w:p w14:paraId="36712359"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La direction de l’autonomie a poursuivi durant l’année ses mercredis de l’information et sa présence au sein des MSAP et a organisé dans le cadre de la semaine nationale du handicap, une matinée d’information au PSF à Concordia.</w:t>
      </w:r>
    </w:p>
    <w:p w14:paraId="2D65EEE4"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Enfin, 375 personnes âgées ont reçu leur colis de Noël et 24 cadeaux et sacs gourmands ont été distribués à des enfants en situation de handicap de milieu très modeste.</w:t>
      </w:r>
    </w:p>
    <w:p w14:paraId="3A8A6756"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 xml:space="preserve">En ce qui concerne l’activité relative à l’attribution des droits et prestations : </w:t>
      </w:r>
    </w:p>
    <w:p w14:paraId="6AAB2528" w14:textId="77777777" w:rsidR="004A4364" w:rsidRDefault="004A4364" w:rsidP="00BC30D1">
      <w:pPr>
        <w:pStyle w:val="Paragraphedeliste"/>
        <w:numPr>
          <w:ilvl w:val="0"/>
          <w:numId w:val="11"/>
        </w:numPr>
        <w:suppressAutoHyphens w:val="0"/>
        <w:autoSpaceDN/>
        <w:spacing w:after="160" w:line="276" w:lineRule="auto"/>
        <w:contextualSpacing/>
        <w:jc w:val="both"/>
        <w:rPr>
          <w:rFonts w:ascii="Arial Narrow" w:hAnsi="Arial Narrow" w:cs="Arial"/>
          <w:szCs w:val="24"/>
          <w:shd w:val="clear" w:color="auto" w:fill="FFFFFF"/>
        </w:rPr>
      </w:pPr>
      <w:r w:rsidRPr="004D1F2A">
        <w:rPr>
          <w:rFonts w:ascii="Arial Narrow" w:hAnsi="Arial Narrow" w:cs="Arial"/>
          <w:szCs w:val="24"/>
          <w:shd w:val="clear" w:color="auto" w:fill="FFFFFF"/>
        </w:rPr>
        <w:t xml:space="preserve">ce sont 520 dossiers traités durant les 6 Commissions des droits et de l’autonomie des Personnes Handicapées </w:t>
      </w:r>
    </w:p>
    <w:p w14:paraId="42BD6458" w14:textId="77777777" w:rsidR="004A4364" w:rsidRDefault="004A4364" w:rsidP="00BC30D1">
      <w:pPr>
        <w:pStyle w:val="Paragraphedeliste"/>
        <w:numPr>
          <w:ilvl w:val="0"/>
          <w:numId w:val="11"/>
        </w:numPr>
        <w:suppressAutoHyphens w:val="0"/>
        <w:autoSpaceDN/>
        <w:spacing w:after="160" w:line="276" w:lineRule="auto"/>
        <w:contextualSpacing/>
        <w:jc w:val="both"/>
        <w:rPr>
          <w:rFonts w:ascii="Arial Narrow" w:hAnsi="Arial Narrow" w:cs="Arial"/>
          <w:szCs w:val="24"/>
          <w:shd w:val="clear" w:color="auto" w:fill="FFFFFF"/>
        </w:rPr>
      </w:pPr>
      <w:r>
        <w:rPr>
          <w:rFonts w:ascii="Arial Narrow" w:hAnsi="Arial Narrow" w:cs="Arial"/>
          <w:szCs w:val="24"/>
          <w:shd w:val="clear" w:color="auto" w:fill="FFFFFF"/>
        </w:rPr>
        <w:t xml:space="preserve">128 dossiers traités durant les 7 commission d’attribution de l’allocation Personnalisée d’Autonomie </w:t>
      </w:r>
    </w:p>
    <w:p w14:paraId="76BF64A0" w14:textId="77777777" w:rsidR="004A4364" w:rsidRDefault="004A4364" w:rsidP="00BC30D1">
      <w:pPr>
        <w:pStyle w:val="Paragraphedeliste"/>
        <w:numPr>
          <w:ilvl w:val="0"/>
          <w:numId w:val="11"/>
        </w:numPr>
        <w:suppressAutoHyphens w:val="0"/>
        <w:autoSpaceDN/>
        <w:spacing w:after="160" w:line="276" w:lineRule="auto"/>
        <w:contextualSpacing/>
        <w:jc w:val="both"/>
        <w:rPr>
          <w:rFonts w:ascii="Arial Narrow" w:hAnsi="Arial Narrow" w:cs="Arial"/>
          <w:szCs w:val="24"/>
          <w:shd w:val="clear" w:color="auto" w:fill="FFFFFF"/>
        </w:rPr>
      </w:pPr>
      <w:r>
        <w:rPr>
          <w:rFonts w:ascii="Arial Narrow" w:hAnsi="Arial Narrow" w:cs="Arial"/>
          <w:szCs w:val="24"/>
          <w:shd w:val="clear" w:color="auto" w:fill="FFFFFF"/>
        </w:rPr>
        <w:t>8 dossiers traités durant les 4 commissions d’aide sociale.</w:t>
      </w:r>
    </w:p>
    <w:p w14:paraId="2784341B" w14:textId="62719626"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 xml:space="preserve">En ce qui concerne le pôle </w:t>
      </w:r>
      <w:r w:rsidR="00C64D25">
        <w:rPr>
          <w:rFonts w:ascii="Arial Narrow" w:hAnsi="Arial Narrow" w:cs="Arial"/>
          <w:sz w:val="24"/>
          <w:szCs w:val="24"/>
          <w:shd w:val="clear" w:color="auto" w:fill="FFFFFF"/>
        </w:rPr>
        <w:t>médico-social</w:t>
      </w:r>
      <w:r>
        <w:rPr>
          <w:rFonts w:ascii="Arial Narrow" w:hAnsi="Arial Narrow" w:cs="Arial"/>
          <w:sz w:val="24"/>
          <w:szCs w:val="24"/>
          <w:shd w:val="clear" w:color="auto" w:fill="FFFFFF"/>
        </w:rPr>
        <w:t> :</w:t>
      </w:r>
    </w:p>
    <w:p w14:paraId="15CFAB88" w14:textId="00FD0D4F" w:rsidR="004A4364" w:rsidRDefault="004A4364" w:rsidP="00BC30D1">
      <w:pPr>
        <w:pStyle w:val="Paragraphedeliste"/>
        <w:numPr>
          <w:ilvl w:val="0"/>
          <w:numId w:val="11"/>
        </w:numPr>
        <w:suppressAutoHyphens w:val="0"/>
        <w:autoSpaceDN/>
        <w:spacing w:after="160" w:line="276" w:lineRule="auto"/>
        <w:contextualSpacing/>
        <w:jc w:val="both"/>
        <w:rPr>
          <w:rFonts w:ascii="Arial Narrow" w:hAnsi="Arial Narrow" w:cs="Arial"/>
          <w:szCs w:val="24"/>
          <w:shd w:val="clear" w:color="auto" w:fill="FFFFFF"/>
        </w:rPr>
      </w:pPr>
      <w:r>
        <w:rPr>
          <w:rFonts w:ascii="Arial Narrow" w:hAnsi="Arial Narrow" w:cs="Arial"/>
          <w:szCs w:val="24"/>
          <w:shd w:val="clear" w:color="auto" w:fill="FFFFFF"/>
        </w:rPr>
        <w:t xml:space="preserve">Définition du terrain à Concordia pour l’implantation du futur pôle </w:t>
      </w:r>
      <w:r w:rsidR="00C64D25">
        <w:rPr>
          <w:rFonts w:ascii="Arial Narrow" w:hAnsi="Arial Narrow" w:cs="Arial"/>
          <w:szCs w:val="24"/>
          <w:shd w:val="clear" w:color="auto" w:fill="FFFFFF"/>
        </w:rPr>
        <w:t>médico-social</w:t>
      </w:r>
      <w:r>
        <w:rPr>
          <w:rFonts w:ascii="Arial Narrow" w:hAnsi="Arial Narrow" w:cs="Arial"/>
          <w:szCs w:val="24"/>
          <w:shd w:val="clear" w:color="auto" w:fill="FFFFFF"/>
        </w:rPr>
        <w:t xml:space="preserve"> en lien avec l’Agence Régionale de Santé</w:t>
      </w:r>
    </w:p>
    <w:p w14:paraId="5AF42AF7" w14:textId="609AE18B" w:rsidR="004A4364" w:rsidRDefault="004A4364" w:rsidP="00BC30D1">
      <w:pPr>
        <w:pStyle w:val="Paragraphedeliste"/>
        <w:numPr>
          <w:ilvl w:val="0"/>
          <w:numId w:val="11"/>
        </w:numPr>
        <w:suppressAutoHyphens w:val="0"/>
        <w:autoSpaceDN/>
        <w:spacing w:after="160" w:line="276" w:lineRule="auto"/>
        <w:contextualSpacing/>
        <w:jc w:val="both"/>
        <w:rPr>
          <w:rFonts w:ascii="Arial Narrow" w:hAnsi="Arial Narrow" w:cs="Arial"/>
          <w:szCs w:val="24"/>
          <w:shd w:val="clear" w:color="auto" w:fill="FFFFFF"/>
        </w:rPr>
      </w:pPr>
      <w:r>
        <w:rPr>
          <w:rFonts w:ascii="Arial Narrow" w:hAnsi="Arial Narrow" w:cs="Arial"/>
          <w:szCs w:val="24"/>
          <w:shd w:val="clear" w:color="auto" w:fill="FFFFFF"/>
        </w:rPr>
        <w:t>Lancement en décembre 2020 de l’appel à projet de 15 places de CAMSP (</w:t>
      </w:r>
      <w:r>
        <w:rPr>
          <w:rFonts w:ascii="Arial" w:hAnsi="Arial" w:cs="Arial"/>
          <w:color w:val="4D5156"/>
          <w:sz w:val="21"/>
          <w:shd w:val="clear" w:color="auto" w:fill="FFFFFF"/>
        </w:rPr>
        <w:t>Centre d'Action Médico-Sociale Précoce</w:t>
      </w:r>
      <w:r>
        <w:rPr>
          <w:rFonts w:ascii="Arial Narrow" w:hAnsi="Arial Narrow" w:cs="Arial"/>
          <w:szCs w:val="24"/>
          <w:shd w:val="clear" w:color="auto" w:fill="FFFFFF"/>
        </w:rPr>
        <w:t xml:space="preserve">) et 15 places de SAMSAH (Service d’accompagnement </w:t>
      </w:r>
      <w:r w:rsidR="00C64D25">
        <w:rPr>
          <w:rFonts w:ascii="Arial Narrow" w:hAnsi="Arial Narrow" w:cs="Arial"/>
          <w:szCs w:val="24"/>
          <w:shd w:val="clear" w:color="auto" w:fill="FFFFFF"/>
        </w:rPr>
        <w:t>médico-social</w:t>
      </w:r>
      <w:r>
        <w:rPr>
          <w:rFonts w:ascii="Arial Narrow" w:hAnsi="Arial Narrow" w:cs="Arial"/>
          <w:szCs w:val="24"/>
          <w:shd w:val="clear" w:color="auto" w:fill="FFFFFF"/>
        </w:rPr>
        <w:t xml:space="preserve"> pour Adultes Handicapés) conjointement avec l’ARS et la Collectivité de Saint Barthélémy.</w:t>
      </w:r>
    </w:p>
    <w:p w14:paraId="64212629" w14:textId="77777777" w:rsidR="004A4364" w:rsidRPr="009858B0" w:rsidRDefault="004A4364" w:rsidP="004A4364">
      <w:pPr>
        <w:spacing w:line="276" w:lineRule="auto"/>
        <w:jc w:val="both"/>
        <w:rPr>
          <w:rFonts w:ascii="Arial Narrow" w:hAnsi="Arial Narrow" w:cs="Arial"/>
          <w:b/>
          <w:bCs/>
          <w:sz w:val="24"/>
          <w:szCs w:val="24"/>
          <w:shd w:val="clear" w:color="auto" w:fill="FFFFFF"/>
        </w:rPr>
      </w:pPr>
      <w:r w:rsidRPr="009858B0">
        <w:rPr>
          <w:rFonts w:ascii="Arial Narrow" w:hAnsi="Arial Narrow" w:cs="Arial"/>
          <w:b/>
          <w:bCs/>
          <w:sz w:val="24"/>
          <w:szCs w:val="24"/>
          <w:shd w:val="clear" w:color="auto" w:fill="FFFFFF"/>
        </w:rPr>
        <w:t>Perspectives 2021 :</w:t>
      </w:r>
    </w:p>
    <w:p w14:paraId="66C1EA54"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Diversifier les offres de services de proximité en faveur des personnes en perte d’autonomie :</w:t>
      </w:r>
    </w:p>
    <w:p w14:paraId="384786E3" w14:textId="77777777" w:rsidR="004A4364" w:rsidRDefault="004A4364" w:rsidP="00BC30D1">
      <w:pPr>
        <w:pStyle w:val="Paragraphedeliste"/>
        <w:numPr>
          <w:ilvl w:val="0"/>
          <w:numId w:val="11"/>
        </w:numPr>
        <w:suppressAutoHyphens w:val="0"/>
        <w:autoSpaceDN/>
        <w:spacing w:after="160" w:line="276" w:lineRule="auto"/>
        <w:contextualSpacing/>
        <w:jc w:val="both"/>
        <w:rPr>
          <w:rFonts w:ascii="Arial Narrow" w:hAnsi="Arial Narrow" w:cs="Arial"/>
          <w:szCs w:val="24"/>
          <w:shd w:val="clear" w:color="auto" w:fill="FFFFFF"/>
        </w:rPr>
      </w:pPr>
      <w:r>
        <w:rPr>
          <w:rFonts w:ascii="Arial Narrow" w:hAnsi="Arial Narrow" w:cs="Arial"/>
          <w:szCs w:val="24"/>
          <w:shd w:val="clear" w:color="auto" w:fill="FFFFFF"/>
        </w:rPr>
        <w:t xml:space="preserve">Téléassistance/portage de repas/taxi social/accueil familial </w:t>
      </w:r>
    </w:p>
    <w:p w14:paraId="2B0E7B4C"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Poursuivre les actions d’information et de sensibilisation des personnes vulnérables : semaine bleue, mercredis de l’info, action « zéro personne âgée sans minimum vieillesse », semaine nationale du handicap, …</w:t>
      </w:r>
    </w:p>
    <w:p w14:paraId="659CDB5D" w14:textId="77777777"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Repérage et accompagnement des personnes isolées en perte d’autonomie en vue de leur accès aux droits.</w:t>
      </w:r>
    </w:p>
    <w:p w14:paraId="41C9439E" w14:textId="0671FD1B" w:rsidR="004A4364" w:rsidRDefault="004A4364" w:rsidP="004A4364">
      <w:pPr>
        <w:spacing w:line="276"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Mettre en place les instances telles que Maison Territoriale des Personnes Handicapées, le Conseil Territorial de la Citoyenneté et de l’Autonomie, la conférence des financeurs.</w:t>
      </w:r>
    </w:p>
    <w:p w14:paraId="6133CD74" w14:textId="77777777" w:rsidR="004A4364" w:rsidRPr="004A4364" w:rsidRDefault="004A4364" w:rsidP="004A4364">
      <w:pPr>
        <w:spacing w:line="276" w:lineRule="auto"/>
        <w:jc w:val="both"/>
        <w:rPr>
          <w:rFonts w:ascii="Arial Narrow" w:hAnsi="Arial Narrow" w:cs="Arial"/>
          <w:b/>
          <w:bCs/>
          <w:sz w:val="24"/>
          <w:szCs w:val="24"/>
          <w:shd w:val="clear" w:color="auto" w:fill="FFFFFF"/>
        </w:rPr>
      </w:pPr>
      <w:r w:rsidRPr="004A4364">
        <w:rPr>
          <w:rFonts w:ascii="Arial Narrow" w:hAnsi="Arial Narrow" w:cs="Arial"/>
          <w:b/>
          <w:bCs/>
          <w:sz w:val="24"/>
          <w:szCs w:val="24"/>
          <w:shd w:val="clear" w:color="auto" w:fill="FFFFFF"/>
        </w:rPr>
        <w:t>DIRECTION ENFANCE FAMILLES</w:t>
      </w:r>
    </w:p>
    <w:p w14:paraId="1B5DB8CE" w14:textId="6E81A509" w:rsidR="004A4364" w:rsidRPr="004A4364" w:rsidRDefault="004A4364" w:rsidP="004A4364">
      <w:pPr>
        <w:jc w:val="both"/>
        <w:rPr>
          <w:rFonts w:ascii="Arial Narrow" w:hAnsi="Arial Narrow"/>
          <w:sz w:val="24"/>
          <w:szCs w:val="24"/>
        </w:rPr>
      </w:pPr>
      <w:r w:rsidRPr="004A4364">
        <w:rPr>
          <w:rFonts w:ascii="Arial Narrow" w:hAnsi="Arial Narrow"/>
          <w:sz w:val="24"/>
          <w:szCs w:val="24"/>
        </w:rPr>
        <w:t xml:space="preserve"> Ce sont 274 mesures accompagnées pour des enfants par 12 travailleurs sociaux, soit un ratio de 23 mesures par travailleurs sociaux, ce qui au niveau moyenne nationale, représente une forte charge de travail.</w:t>
      </w:r>
    </w:p>
    <w:p w14:paraId="75876C42" w14:textId="7EA54659"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hAnsi="Arial Narrow"/>
          <w:sz w:val="24"/>
          <w:szCs w:val="24"/>
        </w:rPr>
        <w:t>47 assistantes familiales en décembre 2020 accompagnant au quotidien les enfants confiés à l’aide sociale à l’enfance</w:t>
      </w:r>
      <w:r w:rsidRPr="004A4364">
        <w:rPr>
          <w:rFonts w:ascii="Arial Narrow" w:eastAsia="Times New Roman" w:hAnsi="Arial Narrow"/>
          <w:sz w:val="24"/>
          <w:szCs w:val="24"/>
        </w:rPr>
        <w:t xml:space="preserve"> </w:t>
      </w:r>
    </w:p>
    <w:p w14:paraId="67510D5F"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Concernant les enfants confiés à des tiers, nous accompagnons 13 jeunes dont 6 dans un cadre administratif.</w:t>
      </w:r>
    </w:p>
    <w:p w14:paraId="2B7AD6D8" w14:textId="2588BCBE"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 xml:space="preserve">Les services ont reçu près de 250 informations préoccupantes avec une augmentation pendant le confinement.  </w:t>
      </w:r>
    </w:p>
    <w:p w14:paraId="2290F470" w14:textId="6A36E0A0"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lastRenderedPageBreak/>
        <w:t xml:space="preserve">En ce qui concernent les activités PMI, et dans la mesure </w:t>
      </w:r>
      <w:r w:rsidR="00DD2590" w:rsidRPr="004A4364">
        <w:rPr>
          <w:rFonts w:ascii="Arial Narrow" w:eastAsia="Times New Roman" w:hAnsi="Arial Narrow"/>
          <w:sz w:val="24"/>
          <w:szCs w:val="24"/>
        </w:rPr>
        <w:t>où</w:t>
      </w:r>
      <w:r w:rsidRPr="004A4364">
        <w:rPr>
          <w:rFonts w:ascii="Arial Narrow" w:eastAsia="Times New Roman" w:hAnsi="Arial Narrow"/>
          <w:sz w:val="24"/>
          <w:szCs w:val="24"/>
        </w:rPr>
        <w:t xml:space="preserve"> la PMI a continué de fonctionner pendant le confinement et avec le même personnel durant 2020, ce sont près de :</w:t>
      </w:r>
    </w:p>
    <w:p w14:paraId="2DFE299B"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600 consultations de Puéricultrices.</w:t>
      </w:r>
    </w:p>
    <w:p w14:paraId="0A8EECA3"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1200 consultations pédiatre.</w:t>
      </w:r>
    </w:p>
    <w:p w14:paraId="2818EE13"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Une centaine de consultation vaccinales (plus de 1100 vaccinations).</w:t>
      </w:r>
    </w:p>
    <w:p w14:paraId="5F7225F8"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700 consultations femmes enceintes.</w:t>
      </w:r>
    </w:p>
    <w:p w14:paraId="3927777B"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140 consultations femmes enceintes.</w:t>
      </w:r>
    </w:p>
    <w:p w14:paraId="3A1F821A"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100 premières consultations.</w:t>
      </w:r>
    </w:p>
    <w:p w14:paraId="65CEDFCF"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70 consultations post natales.</w:t>
      </w:r>
    </w:p>
    <w:p w14:paraId="4C6CE329"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70 monitorings.</w:t>
      </w:r>
    </w:p>
    <w:p w14:paraId="0853895E"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60 entretiens du quatrième mois.</w:t>
      </w:r>
    </w:p>
    <w:p w14:paraId="07C99D17"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60 frottis.</w:t>
      </w:r>
    </w:p>
    <w:p w14:paraId="5C9C28D6"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110 consultations nouveaux nés.</w:t>
      </w:r>
    </w:p>
    <w:p w14:paraId="6DD77D65"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350 consultations gynécologiques assurées par les sages-femmes.</w:t>
      </w:r>
    </w:p>
    <w:p w14:paraId="7EF27BDB"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w:t>
      </w:r>
      <w:r w:rsidRPr="004A4364">
        <w:rPr>
          <w:rFonts w:ascii="Arial Narrow" w:eastAsia="Times New Roman" w:hAnsi="Arial Narrow"/>
          <w:sz w:val="24"/>
          <w:szCs w:val="24"/>
        </w:rPr>
        <w:tab/>
        <w:t>170 consultations gynécologiques assurées par le médecin gynécologue. (Pathologies et pose de dispositifs intra utérins et implants).</w:t>
      </w:r>
    </w:p>
    <w:p w14:paraId="37867D9D"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b/>
          <w:bCs/>
          <w:sz w:val="24"/>
          <w:szCs w:val="24"/>
        </w:rPr>
        <w:t>Perspectives 2021 :</w:t>
      </w:r>
      <w:r w:rsidRPr="004A4364">
        <w:rPr>
          <w:rFonts w:ascii="Arial Narrow" w:eastAsia="Times New Roman" w:hAnsi="Arial Narrow"/>
          <w:sz w:val="24"/>
          <w:szCs w:val="24"/>
        </w:rPr>
        <w:t xml:space="preserve"> </w:t>
      </w:r>
    </w:p>
    <w:p w14:paraId="3D8DD005" w14:textId="77777777"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Travail important pour réaliser les fiches actions dans le cadre de la stratégie protection de l’enfance qui sera finalisée en 2021 apportant un co-financement à des actions concrètes améliorant l’accompagnement des enfants et des actions de prévention en PMI.</w:t>
      </w:r>
    </w:p>
    <w:p w14:paraId="04721D72" w14:textId="56544E30" w:rsidR="004A4364" w:rsidRPr="004A4364" w:rsidRDefault="004A4364" w:rsidP="004A4364">
      <w:pPr>
        <w:spacing w:line="276" w:lineRule="auto"/>
        <w:jc w:val="both"/>
        <w:rPr>
          <w:rFonts w:ascii="Arial Narrow" w:eastAsia="Times New Roman" w:hAnsi="Arial Narrow"/>
          <w:sz w:val="24"/>
          <w:szCs w:val="24"/>
        </w:rPr>
      </w:pPr>
      <w:r w:rsidRPr="004A4364">
        <w:rPr>
          <w:rFonts w:ascii="Arial Narrow" w:eastAsia="Times New Roman" w:hAnsi="Arial Narrow"/>
          <w:sz w:val="24"/>
          <w:szCs w:val="24"/>
        </w:rPr>
        <w:t>Pour 2021, lancement d’un appel à projet par la Collectivité afin d’externaliser l’accompagnement des jeunes majeurs notamment sur les problématiques de logement et d’insertion professionnel et d’un service d’actions éducatives en milieu ouvert renforcées, et de placement à domicile, en complément de l’action de la Direction Enfance Familles, mesures soutenues éducativement en soirée et en week-end.</w:t>
      </w:r>
    </w:p>
    <w:p w14:paraId="24DC7A8B" w14:textId="485EF4FF" w:rsidR="00DD2590" w:rsidRPr="00DC3E29" w:rsidRDefault="004A4364" w:rsidP="00DC3E29">
      <w:pPr>
        <w:spacing w:line="276" w:lineRule="auto"/>
        <w:jc w:val="both"/>
        <w:rPr>
          <w:rFonts w:ascii="Arial Narrow" w:hAnsi="Arial Narrow"/>
          <w:sz w:val="24"/>
          <w:szCs w:val="24"/>
        </w:rPr>
      </w:pPr>
      <w:r w:rsidRPr="004A4364">
        <w:rPr>
          <w:rFonts w:ascii="Arial Narrow" w:eastAsia="Times New Roman" w:hAnsi="Arial Narrow"/>
          <w:sz w:val="24"/>
          <w:szCs w:val="24"/>
        </w:rPr>
        <w:t>Avec l’arrivée du médecin PMI au 1</w:t>
      </w:r>
      <w:r w:rsidRPr="004A4364">
        <w:rPr>
          <w:rFonts w:ascii="Arial Narrow" w:eastAsia="Times New Roman" w:hAnsi="Arial Narrow"/>
          <w:sz w:val="24"/>
          <w:szCs w:val="24"/>
          <w:vertAlign w:val="superscript"/>
        </w:rPr>
        <w:t>er</w:t>
      </w:r>
      <w:r w:rsidRPr="004A4364">
        <w:rPr>
          <w:rFonts w:ascii="Arial Narrow" w:eastAsia="Times New Roman" w:hAnsi="Arial Narrow"/>
          <w:sz w:val="24"/>
          <w:szCs w:val="24"/>
        </w:rPr>
        <w:t xml:space="preserve"> janvier 2021, ce sont des actions de prévention qui seront développées.</w:t>
      </w:r>
    </w:p>
    <w:p w14:paraId="27299775" w14:textId="7B486F23" w:rsidR="00676CA7" w:rsidRPr="006643BF" w:rsidRDefault="00563ACF" w:rsidP="00563ACF">
      <w:pPr>
        <w:ind w:firstLine="708"/>
        <w:jc w:val="both"/>
        <w:rPr>
          <w:rFonts w:ascii="Arial Narrow" w:hAnsi="Arial Narrow"/>
          <w:b/>
          <w:iCs/>
          <w:sz w:val="24"/>
          <w:szCs w:val="24"/>
        </w:rPr>
      </w:pPr>
      <w:r w:rsidRPr="006643BF">
        <w:rPr>
          <w:rFonts w:ascii="Arial Narrow" w:hAnsi="Arial Narrow"/>
          <w:b/>
          <w:iCs/>
          <w:sz w:val="24"/>
          <w:szCs w:val="24"/>
        </w:rPr>
        <w:t xml:space="preserve">2. </w:t>
      </w:r>
      <w:r w:rsidR="004A4364">
        <w:rPr>
          <w:rFonts w:ascii="Arial Narrow" w:hAnsi="Arial Narrow"/>
          <w:b/>
          <w:iCs/>
          <w:sz w:val="24"/>
          <w:szCs w:val="24"/>
        </w:rPr>
        <w:t xml:space="preserve">Développer les compétences </w:t>
      </w:r>
    </w:p>
    <w:p w14:paraId="6AB3FB0C" w14:textId="77777777" w:rsidR="00DD2590" w:rsidRPr="00967FDE" w:rsidRDefault="00DD2590" w:rsidP="00DD2590">
      <w:pPr>
        <w:rPr>
          <w:rFonts w:ascii="Arial Narrow" w:hAnsi="Arial Narrow" w:cs="Arial"/>
          <w:b/>
          <w:bCs/>
          <w:sz w:val="24"/>
          <w:szCs w:val="24"/>
        </w:rPr>
      </w:pPr>
      <w:r w:rsidRPr="00967FDE">
        <w:rPr>
          <w:rFonts w:ascii="Arial Narrow" w:hAnsi="Arial Narrow" w:cs="Arial"/>
          <w:b/>
          <w:bCs/>
          <w:sz w:val="24"/>
          <w:szCs w:val="24"/>
        </w:rPr>
        <w:t xml:space="preserve">Les orientations et actions en matière de formation </w:t>
      </w:r>
    </w:p>
    <w:p w14:paraId="0C362E56" w14:textId="77777777" w:rsidR="00DD2590" w:rsidRPr="00967FDE" w:rsidRDefault="00DD2590" w:rsidP="00DD2590">
      <w:pPr>
        <w:jc w:val="both"/>
        <w:rPr>
          <w:rFonts w:ascii="Arial Narrow" w:hAnsi="Arial Narrow" w:cs="Arial"/>
          <w:sz w:val="24"/>
          <w:szCs w:val="24"/>
        </w:rPr>
      </w:pPr>
      <w:r w:rsidRPr="00967FDE">
        <w:rPr>
          <w:rFonts w:ascii="Arial Narrow" w:hAnsi="Arial Narrow" w:cs="Arial"/>
          <w:sz w:val="24"/>
          <w:szCs w:val="24"/>
        </w:rPr>
        <w:t xml:space="preserve">Après une année 2020 marquée par une diminution de l’offre de formation en raison notamment de l’annulation du marché de formation professionnelle 2020 et de la réforme de l’apprentissage, la Collectivité s’emploiera à redynamiser sa politique de formation en 2021. Il s’agira en effet de continuer à apporter des réponses aux demandeurs d’emplois, dont les jeunes de 16 à 25 ans, en mettant à leur disposition des outils permettant d’augmenter leur niveau de qualification et favoriser leur insertion professionnelle. </w:t>
      </w:r>
    </w:p>
    <w:p w14:paraId="28773DAC" w14:textId="77777777" w:rsidR="00DD2590" w:rsidRPr="00967FDE" w:rsidRDefault="00DD2590" w:rsidP="00DD2590">
      <w:pPr>
        <w:jc w:val="both"/>
        <w:rPr>
          <w:rFonts w:ascii="Arial Narrow" w:hAnsi="Arial Narrow" w:cs="Arial"/>
          <w:sz w:val="24"/>
          <w:szCs w:val="24"/>
        </w:rPr>
      </w:pPr>
      <w:r w:rsidRPr="00967FDE">
        <w:rPr>
          <w:rFonts w:ascii="Arial Narrow" w:hAnsi="Arial Narrow" w:cs="Arial"/>
          <w:sz w:val="24"/>
          <w:szCs w:val="24"/>
        </w:rPr>
        <w:t>Ainsi, la Collectivité s’est engagée dans le cadre du Pacte d’Investissement dans les Compétences (PIC) 2019-2022 de Saint-Martin à maintenir son effort de financement des dispositifs de formation professionnelle et à mettre en œuvre des projets innovants répondant à la demande de la population et à la nécessité d’équiper son territoire de structures intervenants dans le champ de l’emploi et de la formation professionnelle.</w:t>
      </w:r>
    </w:p>
    <w:p w14:paraId="02615FA9" w14:textId="77777777" w:rsidR="00DD2590" w:rsidRPr="00967FDE" w:rsidRDefault="00DD2590" w:rsidP="00DD2590">
      <w:pPr>
        <w:jc w:val="both"/>
        <w:rPr>
          <w:rFonts w:ascii="Arial Narrow" w:hAnsi="Arial Narrow" w:cs="Arial"/>
          <w:sz w:val="24"/>
          <w:szCs w:val="24"/>
        </w:rPr>
      </w:pPr>
      <w:r w:rsidRPr="00967FDE">
        <w:rPr>
          <w:rFonts w:ascii="Arial Narrow" w:hAnsi="Arial Narrow" w:cs="Arial"/>
          <w:sz w:val="24"/>
          <w:szCs w:val="24"/>
        </w:rPr>
        <w:lastRenderedPageBreak/>
        <w:t>Au nombre des initiatives qui seront prises, la direction de l’emploi et de la formation professionnelle mettra tout en œuvre pour créer un centre d’animation de ressources et d’information sur la formation/observatoire régional de l’emploi et de la formation (</w:t>
      </w:r>
      <w:r w:rsidRPr="00967FDE">
        <w:rPr>
          <w:rFonts w:ascii="Arial Narrow" w:hAnsi="Arial Narrow" w:cs="Arial"/>
          <w:bCs/>
          <w:color w:val="0D0D0D" w:themeColor="text1" w:themeTint="F2"/>
          <w:sz w:val="24"/>
          <w:szCs w:val="24"/>
        </w:rPr>
        <w:t xml:space="preserve">CARIF-OREF). Cette structure permettra à la </w:t>
      </w:r>
      <w:r w:rsidRPr="00967FDE">
        <w:rPr>
          <w:rFonts w:ascii="Arial Narrow" w:hAnsi="Arial Narrow" w:cs="Arial"/>
          <w:sz w:val="24"/>
          <w:szCs w:val="24"/>
        </w:rPr>
        <w:t>Collectivité de Saint-Martin de disposer d’outils d’observation nécessaires à une définition des politiques publiques d’emploi et de formation, mieux adaptées aux besoins du territoire et des populations. Cette opération est inscrite au PIC 2019-2022. Par ailleurs, il faudra favoriser et accompagner la mobilité des stagiaires de la formation professionnelle en activant le partenariat avec l’agence de l’outre-mer pour la mobilité (LADOM). Ce partenariat permettra aux demandeurs d’emploi de bénéficier d’actions de formation non recensées sur le territoire avec la prise en charge des frais pédagogiques, des frais de transport et d’hébergement induits par ces formations.</w:t>
      </w:r>
    </w:p>
    <w:p w14:paraId="3D3FE6CA" w14:textId="77777777" w:rsidR="00DD2590" w:rsidRPr="00967FDE" w:rsidRDefault="00DD2590" w:rsidP="00DD2590">
      <w:pPr>
        <w:jc w:val="both"/>
        <w:rPr>
          <w:rFonts w:ascii="Arial Narrow" w:hAnsi="Arial Narrow" w:cs="Arial"/>
          <w:sz w:val="24"/>
          <w:szCs w:val="24"/>
        </w:rPr>
      </w:pPr>
      <w:r w:rsidRPr="00967FDE">
        <w:rPr>
          <w:rFonts w:ascii="Arial Narrow" w:hAnsi="Arial Narrow" w:cs="Arial"/>
          <w:sz w:val="24"/>
          <w:szCs w:val="24"/>
        </w:rPr>
        <w:t xml:space="preserve">Les crédits budgétaires sollicités au titre du budget de 2021 permettront de financer les dispositifs existants et les actions relevant des prérogatives de la collectivité en matière de formation professionnelle, d’emploi et d’apprentissage. C’est le cas de l’opération « Lend a land » qui facilite la mise en relation entre les demandeurs d’emploi et les entreprises du territoire ou encore le défraiement des apprentis, qui peuvent bénéficier d’un soutien financier de la Collectivité pour le transport, l’hébergement et la restauration. </w:t>
      </w:r>
    </w:p>
    <w:p w14:paraId="3E927289" w14:textId="77777777" w:rsidR="00DD2590" w:rsidRPr="00967FDE" w:rsidRDefault="00DD2590" w:rsidP="00DD2590">
      <w:pPr>
        <w:jc w:val="both"/>
        <w:rPr>
          <w:rFonts w:ascii="Arial Narrow" w:hAnsi="Arial Narrow" w:cs="Arial"/>
          <w:sz w:val="24"/>
          <w:szCs w:val="24"/>
        </w:rPr>
      </w:pPr>
      <w:r w:rsidRPr="00967FDE">
        <w:rPr>
          <w:rFonts w:ascii="Arial Narrow" w:hAnsi="Arial Narrow" w:cs="Arial"/>
          <w:sz w:val="24"/>
          <w:szCs w:val="24"/>
        </w:rPr>
        <w:t>Par ailleurs, s’il semble établi que le programme Territorial de Formation Professionnelle (PTFP), la rémunération des stagiaires, ou encore les aides individuelles et les aides exceptionnelles sont financés par les crédits du fond social européen à raison de 85 %, la collectivité doit supporter le reste à charge de 15 % du coût total de ces actions correspondant à un budget prévisionnel d’environ 750 k€.</w:t>
      </w:r>
    </w:p>
    <w:p w14:paraId="3A6B7168" w14:textId="30CB7FCB" w:rsidR="00DD2590" w:rsidRDefault="00DD2590" w:rsidP="00DC3E29">
      <w:pPr>
        <w:jc w:val="both"/>
        <w:rPr>
          <w:rFonts w:ascii="Arial Narrow" w:hAnsi="Arial Narrow" w:cs="Arial"/>
          <w:b/>
          <w:bCs/>
          <w:sz w:val="24"/>
          <w:szCs w:val="24"/>
          <w:lang w:eastAsia="zh-CN"/>
        </w:rPr>
      </w:pPr>
      <w:r w:rsidRPr="00967FDE">
        <w:rPr>
          <w:rFonts w:ascii="Arial Narrow" w:hAnsi="Arial Narrow" w:cs="Arial"/>
          <w:b/>
          <w:bCs/>
          <w:sz w:val="24"/>
          <w:szCs w:val="24"/>
          <w:lang w:eastAsia="zh-CN"/>
        </w:rPr>
        <w:t xml:space="preserve">Les orientations et actions en matière d’éducation </w:t>
      </w:r>
    </w:p>
    <w:p w14:paraId="2598C8EF" w14:textId="4C67AFA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Les actions menées au cours de l’année 2020 s’inscrivent d’une part dans le cadre de la reconstruction post-Irma des écoles et établissement scolaires et dans l’objectif de l’élévation du niveau de formation initiale et continue des ressortissants du territoire. En outre, un accent particulier sera mis sur la modernisation des moyens de diffusion des savoirs, notamment par l’usage des TICE, l’amélioration du cadre de vie des élèves, et l’accompagnement des étudiants par le dispositif de l’aide à la mobilité</w:t>
      </w:r>
      <w:r w:rsidRPr="00967FDE">
        <w:rPr>
          <w:rFonts w:ascii="Arial Narrow" w:hAnsi="Arial Narrow" w:cstheme="minorHAnsi"/>
          <w:sz w:val="24"/>
          <w:szCs w:val="24"/>
          <w:lang w:eastAsia="zh-CN"/>
        </w:rPr>
        <w:t>.</w:t>
      </w:r>
      <w:r w:rsidRPr="00967FDE">
        <w:rPr>
          <w:rFonts w:ascii="Arial Narrow" w:hAnsi="Arial Narrow" w:cs="Arial"/>
          <w:sz w:val="24"/>
          <w:szCs w:val="24"/>
          <w:lang w:eastAsia="zh-CN"/>
        </w:rPr>
        <w:t xml:space="preserve"> L’enjeu central est celui du développement des connaissances et des moyens de formation tout au long de la vie. Cet objectif ambitieux guidera l’action de la Collectivité pour les prochaines années en fixant pour finalité de la formation initiale et continue.</w:t>
      </w:r>
      <w:bookmarkStart w:id="2" w:name="_Hlk64662744"/>
    </w:p>
    <w:p w14:paraId="40CA7528" w14:textId="44830A43" w:rsidR="00477845" w:rsidRDefault="00477845" w:rsidP="00DC3E29">
      <w:pPr>
        <w:jc w:val="both"/>
        <w:rPr>
          <w:rFonts w:ascii="Arial Narrow" w:hAnsi="Arial Narrow" w:cs="Arial"/>
          <w:sz w:val="24"/>
          <w:szCs w:val="24"/>
          <w:lang w:eastAsia="zh-CN"/>
        </w:rPr>
      </w:pPr>
      <w:r w:rsidRPr="00477845">
        <w:rPr>
          <w:rFonts w:ascii="Arial Narrow" w:hAnsi="Arial Narrow" w:cs="Arial"/>
          <w:noProof/>
          <w:sz w:val="24"/>
          <w:szCs w:val="24"/>
          <w:lang w:val="en-US"/>
        </w:rPr>
        <w:drawing>
          <wp:inline distT="0" distB="0" distL="0" distR="0" wp14:anchorId="722D89C6" wp14:editId="4E564746">
            <wp:extent cx="6121400" cy="2720340"/>
            <wp:effectExtent l="0" t="0" r="0" b="381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1400" cy="2720340"/>
                    </a:xfrm>
                    <a:prstGeom prst="rect">
                      <a:avLst/>
                    </a:prstGeom>
                  </pic:spPr>
                </pic:pic>
              </a:graphicData>
            </a:graphic>
          </wp:inline>
        </w:drawing>
      </w:r>
    </w:p>
    <w:p w14:paraId="04730276" w14:textId="7777777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Les actions et projets qui vont impacter de manière sensible les crédits budgétaires dédiées aux politiques d’éducation relèvent notamment des projets d’équipements, de rénovation, d’amélioration ou de construction d’infrastructures bâtimentaires.</w:t>
      </w:r>
    </w:p>
    <w:p w14:paraId="05B8E37E" w14:textId="77777777" w:rsidR="00DD2590" w:rsidRDefault="00DD2590" w:rsidP="00DC3E29">
      <w:pPr>
        <w:jc w:val="both"/>
        <w:rPr>
          <w:rFonts w:ascii="Arial Narrow" w:hAnsi="Arial Narrow" w:cs="Arial"/>
          <w:b/>
          <w:bCs/>
          <w:sz w:val="24"/>
          <w:szCs w:val="24"/>
          <w:lang w:eastAsia="zh-CN"/>
        </w:rPr>
      </w:pPr>
      <w:r w:rsidRPr="00967FDE">
        <w:rPr>
          <w:rFonts w:ascii="Arial Narrow" w:hAnsi="Arial Narrow" w:cs="Arial"/>
          <w:sz w:val="24"/>
          <w:szCs w:val="24"/>
          <w:lang w:eastAsia="zh-CN"/>
        </w:rPr>
        <w:lastRenderedPageBreak/>
        <w:t xml:space="preserve">C’est ainsi que dans le premier degré, il sera par exemple question de la création d’aires de jeux et de détente au sein des établissements, de l’embellissement des écoles grâce à la réalisation de fresques murales et la création d’espaces arborés. En ce qui concerne le second degré, il faudra tenir compte de l’impact de la reconstruction du collège de type 900 résolument tourné vers le numérique dont le financement du coût global établi à </w:t>
      </w:r>
      <w:r w:rsidRPr="00967FDE">
        <w:rPr>
          <w:rFonts w:ascii="Arial Narrow" w:hAnsi="Arial Narrow" w:cs="Arial"/>
          <w:b/>
          <w:bCs/>
          <w:sz w:val="24"/>
          <w:szCs w:val="24"/>
          <w:lang w:eastAsia="zh-CN"/>
        </w:rPr>
        <w:t>21 millions</w:t>
      </w:r>
      <w:r w:rsidRPr="00967FDE">
        <w:rPr>
          <w:rFonts w:ascii="Arial Narrow" w:hAnsi="Arial Narrow" w:cs="Arial"/>
          <w:sz w:val="24"/>
          <w:szCs w:val="24"/>
          <w:lang w:eastAsia="zh-CN"/>
        </w:rPr>
        <w:t xml:space="preserve"> </w:t>
      </w:r>
      <w:r w:rsidRPr="00967FDE">
        <w:rPr>
          <w:rFonts w:ascii="Arial Narrow" w:hAnsi="Arial Narrow" w:cs="Arial"/>
          <w:b/>
          <w:bCs/>
          <w:sz w:val="24"/>
          <w:szCs w:val="24"/>
          <w:lang w:eastAsia="zh-CN"/>
        </w:rPr>
        <w:t>d’euros</w:t>
      </w:r>
      <w:r w:rsidRPr="00967FDE">
        <w:rPr>
          <w:rFonts w:ascii="Arial Narrow" w:hAnsi="Arial Narrow" w:cs="Arial"/>
          <w:sz w:val="24"/>
          <w:szCs w:val="24"/>
          <w:lang w:eastAsia="zh-CN"/>
        </w:rPr>
        <w:t xml:space="preserve"> prévoit une participation de la collectivité à hauteur de </w:t>
      </w:r>
      <w:r w:rsidRPr="00967FDE">
        <w:rPr>
          <w:rFonts w:ascii="Arial Narrow" w:hAnsi="Arial Narrow" w:cs="Arial"/>
          <w:b/>
          <w:bCs/>
          <w:sz w:val="24"/>
          <w:szCs w:val="24"/>
          <w:lang w:eastAsia="zh-CN"/>
        </w:rPr>
        <w:t>3 millions d’euros.</w:t>
      </w:r>
      <w:r w:rsidRPr="00967FDE">
        <w:rPr>
          <w:rFonts w:ascii="Arial Narrow" w:hAnsi="Arial Narrow" w:cs="Arial"/>
          <w:sz w:val="24"/>
          <w:szCs w:val="24"/>
          <w:lang w:eastAsia="zh-CN"/>
        </w:rPr>
        <w:t xml:space="preserve"> Il en est de même pour la reconstruction du collège de quartier d'Orléans de type 600 intégrant une nouvelle SEGPA dont le cout global de 12 millions d’euros prévoit une participation de la COM à hauteur de </w:t>
      </w:r>
      <w:r w:rsidRPr="00967FDE">
        <w:rPr>
          <w:rFonts w:ascii="Arial Narrow" w:hAnsi="Arial Narrow" w:cs="Arial"/>
          <w:b/>
          <w:bCs/>
          <w:sz w:val="24"/>
          <w:szCs w:val="24"/>
          <w:lang w:eastAsia="zh-CN"/>
        </w:rPr>
        <w:t>400 K€.</w:t>
      </w:r>
      <w:r w:rsidRPr="00967FDE">
        <w:rPr>
          <w:rFonts w:ascii="Arial Narrow" w:hAnsi="Arial Narrow" w:cs="Arial"/>
          <w:sz w:val="24"/>
          <w:szCs w:val="24"/>
          <w:lang w:eastAsia="zh-CN"/>
        </w:rPr>
        <w:t xml:space="preserve"> La finalisation de la politique du « tout numérique », le câblage et la généralisation du WIFI dans les écoles du 1</w:t>
      </w:r>
      <w:r w:rsidRPr="00967FDE">
        <w:rPr>
          <w:rFonts w:ascii="Arial Narrow" w:hAnsi="Arial Narrow" w:cs="Arial"/>
          <w:sz w:val="24"/>
          <w:szCs w:val="24"/>
          <w:vertAlign w:val="superscript"/>
          <w:lang w:eastAsia="zh-CN"/>
        </w:rPr>
        <w:t>er</w:t>
      </w:r>
      <w:r w:rsidRPr="00967FDE">
        <w:rPr>
          <w:rFonts w:ascii="Arial Narrow" w:hAnsi="Arial Narrow" w:cs="Arial"/>
          <w:sz w:val="24"/>
          <w:szCs w:val="24"/>
          <w:lang w:eastAsia="zh-CN"/>
        </w:rPr>
        <w:t xml:space="preserve"> degré, la rénovation des ateliers du lycée professionnel, la réfection des grilles et des murs d’enceinte du collège Mont-des-Accords, sont autant de projets qui vont mobiliser des crédits d’investissement sur le budget de la collectivité estimés à </w:t>
      </w:r>
      <w:r w:rsidRPr="00967FDE">
        <w:rPr>
          <w:rFonts w:ascii="Arial Narrow" w:hAnsi="Arial Narrow" w:cs="Arial"/>
          <w:b/>
          <w:bCs/>
          <w:sz w:val="24"/>
          <w:szCs w:val="24"/>
          <w:lang w:eastAsia="zh-CN"/>
        </w:rPr>
        <w:t>1,06 millions d’euros</w:t>
      </w:r>
      <w:r>
        <w:rPr>
          <w:rFonts w:ascii="Arial Narrow" w:hAnsi="Arial Narrow" w:cs="Arial"/>
          <w:b/>
          <w:bCs/>
          <w:sz w:val="24"/>
          <w:szCs w:val="24"/>
          <w:lang w:eastAsia="zh-CN"/>
        </w:rPr>
        <w:t xml:space="preserve">. </w:t>
      </w:r>
    </w:p>
    <w:p w14:paraId="3F977526" w14:textId="7777777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Les dispositifs d’aide en faveur des étudiants seront maintenus voire renforcés. La création d’un campus connecté bien que financé par l’Etat, dans le cadre du programme d’investissement d’avenir (PIA), le FEDER et le FSE générera des besoins en crédits de fonctionnement notamment sur les dépenses de personnels et les charges locatives.</w:t>
      </w:r>
      <w:bookmarkEnd w:id="2"/>
    </w:p>
    <w:p w14:paraId="5105A4E3" w14:textId="77777777" w:rsidR="00DD2590" w:rsidRDefault="00DD2590" w:rsidP="00DC3E29">
      <w:pPr>
        <w:jc w:val="both"/>
        <w:rPr>
          <w:rFonts w:ascii="Arial Narrow" w:hAnsi="Arial Narrow" w:cs="Arial"/>
          <w:b/>
          <w:bCs/>
          <w:sz w:val="24"/>
          <w:szCs w:val="24"/>
        </w:rPr>
      </w:pPr>
      <w:r w:rsidRPr="00967FDE">
        <w:rPr>
          <w:rFonts w:ascii="Arial Narrow" w:hAnsi="Arial Narrow" w:cs="Arial"/>
          <w:b/>
          <w:bCs/>
          <w:sz w:val="24"/>
          <w:szCs w:val="24"/>
        </w:rPr>
        <w:t xml:space="preserve">Les orientations et actions en matière de sport </w:t>
      </w:r>
    </w:p>
    <w:p w14:paraId="227D4D2C" w14:textId="7777777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Le service des sports et le service Jeunesse ont été particulièrement impactés par la situation sanitaire épidémique jusqu’à compromettre la plupart des actions et manifestations émargeant sur leur périmètre.</w:t>
      </w:r>
    </w:p>
    <w:p w14:paraId="637829A5" w14:textId="7777777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En matière d’investissement, la première phase des travaux de reconstruction du stade Thelbert CARTI est quasiment arrivée à son terme par la pose du terrain synthétique, la remise en état de l’éclairage, la pose du grillage de protection et l’installation des divers équipements.</w:t>
      </w:r>
    </w:p>
    <w:p w14:paraId="4E949A17" w14:textId="7777777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Les dispositifs et actions existant vont être reconduits en 2021 tant sur le périmètre du service des sports que sur celui du service jeunesse.</w:t>
      </w:r>
    </w:p>
    <w:p w14:paraId="00CC842A" w14:textId="7777777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Dans le domaine de la jeunesse, certaines actions seront densifiées et initiées en restant toutefois articulées autour des trois principaux champs d’intervention que sont l’animation sociale et d’éducation populaire, l’information transversale à la jeunesse et les dispositifs d’aide en faveur de la jeunesse. </w:t>
      </w:r>
    </w:p>
    <w:p w14:paraId="12B72F42" w14:textId="7777777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La direction de la jeunesse et des sports ambitionne de créer en 2021, un Point ou un Bureau Information Jeunesse (PIJ ou BIJ), un service de proximité destiné aux jeunes qui vise à leur apporter des réponses et des solutions à leur besoin d’insertion sociale et professionnelle. Cette structure labellisée par l’Etat, aura une déclinaison dans les quartiers en espaces d’accueil et de documentation. Sa mise en place appellera une mobilisation de crédits de fonctionnement et de crédits d’investissement.</w:t>
      </w:r>
    </w:p>
    <w:p w14:paraId="08D53DAD" w14:textId="7777777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Il s’agira par ailleurs d’activer en 2021 le Plan Action Jeunesse (PAJ) dont les actions (aide au permis de conduire, prêt d’honneur aux étudiants, emploi-vacances etc.) mobiliseront davantage les crédits de la section de fonctionnement et appelleront un financement des crédits du fond social européen (FSE).</w:t>
      </w:r>
    </w:p>
    <w:p w14:paraId="1F67207E" w14:textId="77777777" w:rsidR="00DD2590" w:rsidRDefault="00DD2590" w:rsidP="00DC3E29">
      <w:pPr>
        <w:jc w:val="both"/>
        <w:rPr>
          <w:rFonts w:ascii="Arial Narrow" w:hAnsi="Arial Narrow" w:cs="Arial"/>
          <w:b/>
          <w:bCs/>
          <w:sz w:val="24"/>
          <w:szCs w:val="24"/>
          <w:lang w:eastAsia="zh-CN"/>
        </w:rPr>
      </w:pPr>
      <w:r w:rsidRPr="00967FDE">
        <w:rPr>
          <w:rFonts w:ascii="Arial Narrow" w:hAnsi="Arial Narrow" w:cs="Arial"/>
          <w:sz w:val="24"/>
          <w:szCs w:val="24"/>
          <w:lang w:eastAsia="zh-CN"/>
        </w:rPr>
        <w:t xml:space="preserve">Les crédits de fonctionnement prévisionnels mobilisables pour l’ensemble de ces actions susceptibles par ailleurs de bénéficier de crédits du fond social européen, s’élèvent à environ à </w:t>
      </w:r>
      <w:r w:rsidRPr="00967FDE">
        <w:rPr>
          <w:rFonts w:ascii="Arial Narrow" w:hAnsi="Arial Narrow" w:cs="Arial"/>
          <w:b/>
          <w:bCs/>
          <w:sz w:val="24"/>
          <w:szCs w:val="24"/>
          <w:lang w:eastAsia="zh-CN"/>
        </w:rPr>
        <w:t>3,5 millions d’euros.</w:t>
      </w:r>
    </w:p>
    <w:p w14:paraId="58153C1D" w14:textId="77777777" w:rsidR="00DD2590" w:rsidRDefault="00DD2590" w:rsidP="00DC3E29">
      <w:pPr>
        <w:jc w:val="both"/>
        <w:rPr>
          <w:rFonts w:ascii="Arial Narrow" w:hAnsi="Arial Narrow" w:cs="Arial"/>
          <w:sz w:val="24"/>
          <w:szCs w:val="24"/>
          <w:lang w:eastAsia="zh-CN"/>
        </w:rPr>
      </w:pPr>
      <w:r w:rsidRPr="00967FDE">
        <w:rPr>
          <w:rFonts w:ascii="Arial Narrow" w:hAnsi="Arial Narrow" w:cs="Arial"/>
          <w:sz w:val="24"/>
          <w:szCs w:val="24"/>
          <w:lang w:eastAsia="zh-CN"/>
        </w:rPr>
        <w:t>En 2021, les travaux de rénovation voire de construction d’infrastructures sportives vont impacter la section d’investissement du budget de la collectivité.</w:t>
      </w:r>
    </w:p>
    <w:p w14:paraId="48046DE8" w14:textId="13F5CFE5"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Parmi ces travaux, il s’agira de lancer la seconde phase des travaux de réhabilitation du stade de Thelbert CARTI comprenant la construction des gradins, des vestiaires, de la buvette, des espaces de stockages, des locaux commerciaux et d’une salle d’accueil. Cette seconde phase comprend également la construction de la piste d’athlétisme longue de 120 mètres. Il sera également question de la rénovation du terrain de football du </w:t>
      </w:r>
      <w:r w:rsidRPr="00967FDE">
        <w:rPr>
          <w:rFonts w:ascii="Arial Narrow" w:hAnsi="Arial Narrow" w:cs="Arial"/>
          <w:sz w:val="24"/>
          <w:szCs w:val="24"/>
          <w:lang w:eastAsia="zh-CN"/>
        </w:rPr>
        <w:lastRenderedPageBreak/>
        <w:t>stade Jean Louis VANTERPOOL, par l’installation d’un gazon synthétique, par la pose de citernes de récupérations d’eau pluviale du toit de la halle des sports.</w:t>
      </w:r>
    </w:p>
    <w:p w14:paraId="6CF92775"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L’une des priorités sera aussi de réaliser le mur d’enceinte du Stade Albéric Richards de Sandy Ground, et de lancer les études préalables à la réhabilitation de la piste d’athlétisme et du terrain de football et de l’éclairage général du site. </w:t>
      </w:r>
    </w:p>
    <w:p w14:paraId="16D74425"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A Cul de Sac après la transformation du plateau multisports en plateau exclusif futsal, la programmation de l’Espace Sportif de Cul de Sac est lancée en collaboration avec la direction de l’ingénierie (Délégation Cadre de Vie). Il s’agit de réaménager une partie l’espace laissé par l’ex-collège SOUALIGA, dévasté par l’ouragan Irma en 2017. La création de cet espace permettra de rééquilibrer en termes d’aménagement du territoire cette partie de l’ile, par rapport aux autres quartiers, qui globalement sont tous pourvus en installation et équipements sportifs de loisirs.</w:t>
      </w:r>
    </w:p>
    <w:p w14:paraId="3D4E5DC7"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La réflexion se poursuit avec la direction de l’ingénierie de la délégation du cadre de vie autour des projets tels que la construction des locaux sur les plateaux sportifs de la Savane et du Tennis club de Sandy Ground ou encore le projet de construction du centre d’excellence et d’éducation par le sport, dont l’installation est prévue sur le site de l’ancienne école Nina Duverly.</w:t>
      </w:r>
    </w:p>
    <w:p w14:paraId="2EBD915D"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Enfin, le projet du centre nautique dont le permis de construire devrait être délivré dans le troisième trimestre de 2021 devra fort probablement mobiliser une avance sur les 1,4 million d’euros prévus en termes de participation de la COM au plan de financement.</w:t>
      </w:r>
    </w:p>
    <w:p w14:paraId="3F4CD255" w14:textId="77777777" w:rsidR="00DD2590" w:rsidRPr="00967FDE" w:rsidRDefault="00DD2590" w:rsidP="00DD2590">
      <w:pPr>
        <w:rPr>
          <w:rFonts w:ascii="Arial Narrow" w:hAnsi="Arial Narrow" w:cs="Arial"/>
          <w:b/>
          <w:bCs/>
          <w:sz w:val="24"/>
          <w:szCs w:val="24"/>
          <w:lang w:eastAsia="zh-CN"/>
        </w:rPr>
      </w:pPr>
      <w:r w:rsidRPr="00967FDE">
        <w:rPr>
          <w:rFonts w:ascii="Arial Narrow" w:hAnsi="Arial Narrow" w:cs="Arial"/>
          <w:b/>
          <w:bCs/>
          <w:sz w:val="24"/>
          <w:szCs w:val="24"/>
          <w:lang w:eastAsia="zh-CN"/>
        </w:rPr>
        <w:t xml:space="preserve">Les orientations et les actions en matière culturelle </w:t>
      </w:r>
    </w:p>
    <w:p w14:paraId="57778B80" w14:textId="77777777" w:rsidR="00DD2590" w:rsidRPr="00967FDE" w:rsidRDefault="00DD2590" w:rsidP="00DD2590">
      <w:pPr>
        <w:jc w:val="both"/>
        <w:rPr>
          <w:rFonts w:ascii="Arial Narrow" w:hAnsi="Arial Narrow" w:cs="Arial"/>
          <w:b/>
          <w:bCs/>
          <w:sz w:val="24"/>
          <w:szCs w:val="24"/>
          <w:lang w:eastAsia="zh-CN"/>
        </w:rPr>
      </w:pPr>
      <w:r w:rsidRPr="00967FDE">
        <w:rPr>
          <w:rFonts w:ascii="Arial Narrow" w:hAnsi="Arial Narrow" w:cs="Arial"/>
          <w:sz w:val="24"/>
          <w:szCs w:val="24"/>
          <w:lang w:eastAsia="zh-CN"/>
        </w:rPr>
        <w:t>Le contexte dans lequel devra évoluer la Collectivité d’Outre-Mer (COM) de Saint-Martin en 2021, devra dans un premier temps veiller à ce que ne subsistent que très peu de traces des paradoxes qui se sont incrustés dans le paysage saint-martinois depuis le passage du cyclone Irma en 2017. Si les arts sont bien au cœur de la culture et qu’ils en constituent sans doute l’un des ferments les plus puissants, nous considérerons ici que la culture dépasse le domaine des arts et est propice à dresser des ponts avec les acteurs de l’éducation, de la formation et de l’information. Pour l’exercice 2021, la COM place les usagers au cœur de sa politique culturelle en tenant compte de leurs attentes que sont la création d’espaces sociaux, de lieux publics informationnels, d’espaces répondant à un besoin de flexibilité sociale, d’espaces constituant de véritables « troisième lieux (lieux de la vie sociale de la communauté).</w:t>
      </w:r>
    </w:p>
    <w:p w14:paraId="59317FB5"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Dans son nouveau projet culturel, la COM entend proposer parallèlement à des services de lecture, un atelier équipé d’un espace scénique, un café (éventuellement) et un musée virtuel qui peut se transformer rapidement en salle de spectacle.</w:t>
      </w:r>
    </w:p>
    <w:p w14:paraId="3D6F4BAC"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Un nouveau concept de lieu culturel en trois ou quatre modules qui devrait favoriser la création, permettre aux artistes locaux de se produire, disposer d’ateliers, qui seront des lieux de vie qui donneront une visibilité à toute la diversité du territoire, accessible à chacun et permettant le développement de toute créativité.</w:t>
      </w:r>
    </w:p>
    <w:p w14:paraId="0FDEA21D"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Dans cette conjoncture, la COM adopte la préconisation d’un plan qui considère chaque quartier comme étant un quartier culturel prioritaire, un bassin de vie qui mérite d’être doté d’un lieu de vie populaire et culturelle, un lieu de convivialité et d’échange s’inscrivant dans une logique de proximité.</w:t>
      </w:r>
    </w:p>
    <w:p w14:paraId="27E6E45A" w14:textId="77777777" w:rsidR="00DD2590" w:rsidRPr="00967FDE" w:rsidRDefault="00DD2590" w:rsidP="00DD2590">
      <w:pPr>
        <w:shd w:val="clear" w:color="auto" w:fill="FFFFFF" w:themeFill="background1"/>
        <w:jc w:val="both"/>
        <w:outlineLvl w:val="1"/>
        <w:rPr>
          <w:rFonts w:ascii="Arial Narrow" w:hAnsi="Arial Narrow" w:cs="Arial"/>
          <w:b/>
          <w:bCs/>
          <w:sz w:val="24"/>
          <w:szCs w:val="24"/>
          <w:lang w:eastAsia="zh-CN"/>
        </w:rPr>
      </w:pPr>
      <w:r w:rsidRPr="00967FDE">
        <w:rPr>
          <w:rFonts w:ascii="Arial Narrow" w:hAnsi="Arial Narrow" w:cs="Arial"/>
          <w:b/>
          <w:bCs/>
          <w:sz w:val="24"/>
          <w:szCs w:val="24"/>
          <w:lang w:eastAsia="zh-CN"/>
        </w:rPr>
        <w:t>Culture et enseignement artistique</w:t>
      </w:r>
    </w:p>
    <w:p w14:paraId="0222B5C0" w14:textId="58352D7A" w:rsidR="00DD2590" w:rsidRPr="00967FDE" w:rsidRDefault="00DD2590" w:rsidP="00DD2590">
      <w:pPr>
        <w:shd w:val="clear" w:color="auto" w:fill="FFFFFF" w:themeFill="background1"/>
        <w:jc w:val="both"/>
        <w:outlineLvl w:val="1"/>
        <w:rPr>
          <w:rFonts w:ascii="Arial Narrow" w:hAnsi="Arial Narrow" w:cs="Arial"/>
          <w:sz w:val="24"/>
          <w:szCs w:val="24"/>
          <w:lang w:eastAsia="zh-CN"/>
        </w:rPr>
      </w:pPr>
      <w:r w:rsidRPr="00967FDE">
        <w:rPr>
          <w:rFonts w:ascii="Arial Narrow" w:hAnsi="Arial Narrow" w:cs="Arial"/>
          <w:sz w:val="24"/>
          <w:szCs w:val="24"/>
          <w:lang w:eastAsia="zh-CN"/>
        </w:rPr>
        <w:t>Dans le domaine de la Culture, l’élaboration d’un Schéma Territorial du Développement Culturel qui tient compte des contraintes et réalités de ce territoire sera mis en œuvre afin de participer à la coordination de l’ensemble des actions en faveur de cette politique qui se veut durable.</w:t>
      </w:r>
    </w:p>
    <w:p w14:paraId="08A32EEA" w14:textId="77777777" w:rsidR="00DD2590" w:rsidRPr="00967FDE" w:rsidRDefault="00DD2590" w:rsidP="00DD2590">
      <w:pPr>
        <w:shd w:val="clear" w:color="auto" w:fill="FFFFFF" w:themeFill="background1"/>
        <w:jc w:val="both"/>
        <w:outlineLvl w:val="1"/>
        <w:rPr>
          <w:rFonts w:ascii="Arial Narrow" w:hAnsi="Arial Narrow" w:cs="Arial"/>
          <w:sz w:val="24"/>
          <w:szCs w:val="24"/>
          <w:lang w:eastAsia="zh-CN"/>
        </w:rPr>
      </w:pPr>
      <w:r w:rsidRPr="00967FDE">
        <w:rPr>
          <w:rFonts w:ascii="Arial Narrow" w:hAnsi="Arial Narrow" w:cs="Arial"/>
          <w:sz w:val="24"/>
          <w:szCs w:val="24"/>
          <w:lang w:eastAsia="zh-CN"/>
        </w:rPr>
        <w:t xml:space="preserve">La politique culturelle territoriale, décrite dans son schéma territorial, se fixe comme objectif de permettre à tous les habitants de la Collectivité d’Outre-Mer (COM) de Saint-Martin d’accéder à une offre culturelle de qualité. À </w:t>
      </w:r>
      <w:r w:rsidRPr="00967FDE">
        <w:rPr>
          <w:rFonts w:ascii="Arial Narrow" w:hAnsi="Arial Narrow" w:cs="Arial"/>
          <w:sz w:val="24"/>
          <w:szCs w:val="24"/>
          <w:lang w:eastAsia="zh-CN"/>
        </w:rPr>
        <w:lastRenderedPageBreak/>
        <w:t xml:space="preserve">cette fin, la direction de l’Action Culturelle entend soutenir et subventionner un vivier d’acteurs culturels (artistes, associations, théâtres, lieux de résidences artistiques, etc.) qui constitue une ressource pour l’ensemble du territoire. La COM va également accompagner les pratiques amateurs et les enseignements qui participent au développement des disciplines artistiques. </w:t>
      </w:r>
    </w:p>
    <w:p w14:paraId="27B7B7EB" w14:textId="77777777" w:rsidR="00DD2590" w:rsidRPr="00967FDE" w:rsidRDefault="00DD2590" w:rsidP="00DD2590">
      <w:pPr>
        <w:shd w:val="clear" w:color="auto" w:fill="FFFFFF" w:themeFill="background1"/>
        <w:jc w:val="both"/>
        <w:outlineLvl w:val="1"/>
        <w:rPr>
          <w:rFonts w:ascii="Arial Narrow" w:hAnsi="Arial Narrow" w:cs="Arial"/>
          <w:b/>
          <w:bCs/>
          <w:sz w:val="24"/>
          <w:szCs w:val="24"/>
          <w:lang w:eastAsia="zh-CN"/>
        </w:rPr>
      </w:pPr>
      <w:r w:rsidRPr="00967FDE">
        <w:rPr>
          <w:rFonts w:ascii="Arial Narrow" w:hAnsi="Arial Narrow" w:cs="Arial"/>
          <w:b/>
          <w:bCs/>
          <w:sz w:val="24"/>
          <w:szCs w:val="24"/>
          <w:lang w:eastAsia="zh-CN"/>
        </w:rPr>
        <w:t xml:space="preserve">Préservation et valorisation du patrimoine culturel </w:t>
      </w:r>
    </w:p>
    <w:p w14:paraId="760F2072" w14:textId="77777777" w:rsidR="00DD2590" w:rsidRPr="00967FDE" w:rsidRDefault="00DD2590" w:rsidP="00DD2590">
      <w:pPr>
        <w:shd w:val="clear" w:color="auto" w:fill="FFFFFF" w:themeFill="background1"/>
        <w:jc w:val="both"/>
        <w:outlineLvl w:val="1"/>
        <w:rPr>
          <w:rFonts w:ascii="Arial Narrow" w:hAnsi="Arial Narrow" w:cs="Arial"/>
          <w:sz w:val="24"/>
          <w:szCs w:val="24"/>
          <w:lang w:eastAsia="zh-CN"/>
        </w:rPr>
      </w:pPr>
      <w:r w:rsidRPr="00967FDE">
        <w:rPr>
          <w:rFonts w:ascii="Arial Narrow" w:hAnsi="Arial Narrow" w:cs="Arial"/>
          <w:sz w:val="24"/>
          <w:szCs w:val="24"/>
          <w:lang w:eastAsia="zh-CN"/>
        </w:rPr>
        <w:t xml:space="preserve">Dans cet esprit, la politique culturelle de la COM tendra vers un gros effort de réhabilitation et de revalorisation des propriétés culturelles territoriales (sites historiques et patrimoniaux), au sein desquels il est prévu de développer des animations ainsi qu’un enrichissement des visites qui seront proposées au public grâce à une programmation culturelle (par exemple, les rendez-vous du dimanche). Dans le même esprit, la COM entend procéder à la mise en place d’outils de médiation interactifs, contribuant à la valorisation des sites et à l’accueil de nouveaux publics. La COM consacrera une enveloppe budgétaire en faveur de la réhabilitation des églises Catholiques et Méthodistes de Marigot et Grand-Case. Les travaux de restauration débuteront en début d’année 2021. En lien avec la Direction régionale des affaires culturelles (DAC) de Guadeloupe, l’étude de diagnostic sur certains édifices patrimoniaux – notamment le Fort Louis, l’ancienne prison de Marigot, la plantation Mont Vernon - rendra ses conclusions au cours du deuxième trimestre de 2021. </w:t>
      </w:r>
    </w:p>
    <w:p w14:paraId="26155E27" w14:textId="77777777" w:rsidR="00DD2590" w:rsidRPr="00967FDE" w:rsidRDefault="00DD2590" w:rsidP="00DD2590">
      <w:pPr>
        <w:shd w:val="clear" w:color="auto" w:fill="FFFFFF" w:themeFill="background1"/>
        <w:jc w:val="both"/>
        <w:outlineLvl w:val="1"/>
        <w:rPr>
          <w:rFonts w:ascii="Arial Narrow" w:hAnsi="Arial Narrow" w:cs="Arial"/>
          <w:b/>
          <w:bCs/>
          <w:sz w:val="24"/>
          <w:szCs w:val="24"/>
          <w:lang w:eastAsia="zh-CN"/>
        </w:rPr>
      </w:pPr>
      <w:r w:rsidRPr="00967FDE">
        <w:rPr>
          <w:rFonts w:ascii="Arial Narrow" w:hAnsi="Arial Narrow" w:cs="Arial"/>
          <w:b/>
          <w:bCs/>
          <w:sz w:val="24"/>
          <w:szCs w:val="24"/>
          <w:lang w:eastAsia="zh-CN"/>
        </w:rPr>
        <w:t xml:space="preserve">La Lecture publique </w:t>
      </w:r>
    </w:p>
    <w:p w14:paraId="0137F28A" w14:textId="77777777" w:rsidR="00DD2590" w:rsidRPr="00967FDE" w:rsidRDefault="00DD2590" w:rsidP="00DD2590">
      <w:pPr>
        <w:shd w:val="clear" w:color="auto" w:fill="FFFFFF" w:themeFill="background1"/>
        <w:jc w:val="both"/>
        <w:outlineLvl w:val="1"/>
        <w:rPr>
          <w:rFonts w:ascii="Arial Narrow" w:hAnsi="Arial Narrow" w:cs="Arial"/>
          <w:sz w:val="24"/>
          <w:szCs w:val="24"/>
          <w:lang w:eastAsia="zh-CN"/>
        </w:rPr>
      </w:pPr>
      <w:r w:rsidRPr="00967FDE">
        <w:rPr>
          <w:rFonts w:ascii="Arial Narrow" w:hAnsi="Arial Narrow" w:cs="Arial"/>
          <w:sz w:val="24"/>
          <w:szCs w:val="24"/>
          <w:lang w:eastAsia="zh-CN"/>
        </w:rPr>
        <w:t xml:space="preserve">Le Plan de Lecture publique 2021-2025 poursuit son projet au cœur de la COM de Saint-Martin. Il s’agit de conforter la présence et l’accessibilité des services de lecture publique dans chaque bassin de vie, au plus près de la population. La Direction de l’Action Culturelle de la COM poursuit son travail d’élaboration d’un réseau des bibliothèques de la COM de Saint-Martin et de professionnalisation des personnels qui y travaillent et la sensibilisation aux enjeux sociétaux des politiques de lecture publique. </w:t>
      </w:r>
    </w:p>
    <w:p w14:paraId="3AE8555B"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b/>
          <w:bCs/>
          <w:sz w:val="24"/>
          <w:szCs w:val="24"/>
          <w:lang w:eastAsia="zh-CN"/>
        </w:rPr>
        <w:t>La Culture : un moteur de croissance</w:t>
      </w:r>
      <w:r w:rsidRPr="00967FDE">
        <w:rPr>
          <w:rFonts w:ascii="Arial Narrow" w:hAnsi="Arial Narrow" w:cs="Arial"/>
          <w:sz w:val="24"/>
          <w:szCs w:val="24"/>
          <w:lang w:eastAsia="zh-CN"/>
        </w:rPr>
        <w:t>.</w:t>
      </w:r>
    </w:p>
    <w:p w14:paraId="122EAB94"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La culture semble être dotée d’un véritable potentiel important et substantiel en termes de développement économique et social. La culture est donc en mesure de contribuer à l’apport des réponses face aux problématiques rencontrées par la COM de Saint-Martin.</w:t>
      </w:r>
    </w:p>
    <w:p w14:paraId="74501917"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Les orientations et les actions prévues en matière culturelle nécessiteront des crédits d’investissement et des crédits de fonctionnement mais qui seront compensés peu ou prou par recettes équivalentes.</w:t>
      </w:r>
    </w:p>
    <w:p w14:paraId="3FDF70EE" w14:textId="77777777" w:rsidR="00DD2590" w:rsidRPr="00967FDE" w:rsidRDefault="00DD2590" w:rsidP="00DD2590">
      <w:pPr>
        <w:jc w:val="both"/>
        <w:rPr>
          <w:rFonts w:ascii="Arial Narrow" w:hAnsi="Arial Narrow" w:cs="Arial"/>
          <w:b/>
          <w:bCs/>
          <w:sz w:val="24"/>
          <w:szCs w:val="24"/>
          <w:lang w:eastAsia="zh-CN"/>
        </w:rPr>
      </w:pPr>
      <w:r w:rsidRPr="00967FDE">
        <w:rPr>
          <w:rFonts w:ascii="Arial Narrow" w:hAnsi="Arial Narrow" w:cs="Arial"/>
          <w:sz w:val="24"/>
          <w:szCs w:val="24"/>
          <w:lang w:eastAsia="zh-CN"/>
        </w:rPr>
        <w:t xml:space="preserve">Ainsi, les projets tels que l’aménagement de la plantation Mont-Vernon, la rénovation de l’église de Grand Case, ou la rénovation de la médiathèque nécessiteront des dépenses d’investissement prévisionnels à hauteur de </w:t>
      </w:r>
      <w:r w:rsidRPr="00967FDE">
        <w:rPr>
          <w:rFonts w:ascii="Arial Narrow" w:hAnsi="Arial Narrow" w:cs="Arial"/>
          <w:b/>
          <w:bCs/>
          <w:sz w:val="24"/>
          <w:szCs w:val="24"/>
          <w:lang w:eastAsia="zh-CN"/>
        </w:rPr>
        <w:t xml:space="preserve">1,5 millions d’euros. </w:t>
      </w:r>
    </w:p>
    <w:p w14:paraId="79FC31C0"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En ce qui concerne, les dépenses de fonctionnement, elles seront dédiées notamment à la réalisation d’actions évènementielles (exposition FACES, Fish day…), historiques, et à certaines aides accordées aux associations culturelles. Le montant prévisionnel des crédits de fonctionnement mobilisables en 2021 s’élève à environ </w:t>
      </w:r>
      <w:r w:rsidRPr="00967FDE">
        <w:rPr>
          <w:rFonts w:ascii="Arial Narrow" w:hAnsi="Arial Narrow" w:cs="Arial"/>
          <w:b/>
          <w:bCs/>
          <w:sz w:val="24"/>
          <w:szCs w:val="24"/>
          <w:lang w:eastAsia="zh-CN"/>
        </w:rPr>
        <w:t>1,2 millions d’euros.</w:t>
      </w:r>
    </w:p>
    <w:p w14:paraId="5B0D840A" w14:textId="77777777" w:rsidR="00DD2590" w:rsidRPr="00967FDE" w:rsidRDefault="00DD2590" w:rsidP="00DD2590">
      <w:pPr>
        <w:jc w:val="both"/>
        <w:rPr>
          <w:rFonts w:ascii="Arial Narrow" w:hAnsi="Arial Narrow" w:cs="Arial"/>
          <w:b/>
          <w:bCs/>
          <w:sz w:val="24"/>
          <w:szCs w:val="24"/>
          <w:lang w:eastAsia="zh-CN"/>
        </w:rPr>
      </w:pPr>
      <w:r w:rsidRPr="00967FDE">
        <w:rPr>
          <w:rFonts w:ascii="Arial Narrow" w:hAnsi="Arial Narrow" w:cs="Arial"/>
          <w:b/>
          <w:bCs/>
          <w:sz w:val="24"/>
          <w:szCs w:val="24"/>
          <w:lang w:eastAsia="zh-CN"/>
        </w:rPr>
        <w:t xml:space="preserve">Les orientations et les actions en matière de vie locale </w:t>
      </w:r>
    </w:p>
    <w:p w14:paraId="26F09CA6" w14:textId="7DE9B4EC"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La direction de la vie locale succède à la direction développement local et comprend aujourd’hui, dans son champ d’intervention, l’animation de la politique de la ville, de la vie associative, des conseils de quartier et également la gestion des Maisons des Services Au Public -MSAP.</w:t>
      </w:r>
    </w:p>
    <w:p w14:paraId="084AC237" w14:textId="00C97A5B" w:rsidR="00DD2590" w:rsidRPr="00967FDE" w:rsidRDefault="00477845" w:rsidP="00DD2590">
      <w:pPr>
        <w:jc w:val="both"/>
        <w:rPr>
          <w:rFonts w:ascii="Arial Narrow" w:hAnsi="Arial Narrow" w:cs="Arial"/>
          <w:b/>
          <w:sz w:val="24"/>
          <w:szCs w:val="24"/>
          <w:lang w:eastAsia="zh-CN"/>
        </w:rPr>
      </w:pPr>
      <w:r w:rsidRPr="00967FDE">
        <w:rPr>
          <w:rFonts w:ascii="Arial Narrow" w:hAnsi="Arial Narrow" w:cs="Arial"/>
          <w:b/>
          <w:sz w:val="24"/>
          <w:szCs w:val="24"/>
          <w:lang w:eastAsia="zh-CN"/>
        </w:rPr>
        <w:t>Le</w:t>
      </w:r>
      <w:r w:rsidR="00DD2590" w:rsidRPr="00967FDE">
        <w:rPr>
          <w:rFonts w:ascii="Arial Narrow" w:hAnsi="Arial Narrow" w:cs="Arial"/>
          <w:b/>
          <w:sz w:val="24"/>
          <w:szCs w:val="24"/>
          <w:lang w:eastAsia="zh-CN"/>
        </w:rPr>
        <w:t xml:space="preserve"> contrat de ville  </w:t>
      </w:r>
    </w:p>
    <w:p w14:paraId="37096204"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Moyen de mise en œuvre de la politique de la ville, ce document stratégique associe de nombreux partenaires (CAF, Sécurité Sociale, l’ARS, CCISM, Pôle Emploi, l’Education Nationale, la SIG, la Caisse des Dépôts et le Ministère de la Justice) et adopte une approche globale de la problématique des quartiers identifiés comme </w:t>
      </w:r>
      <w:r w:rsidRPr="00967FDE">
        <w:rPr>
          <w:rFonts w:ascii="Arial Narrow" w:hAnsi="Arial Narrow" w:cs="Arial"/>
          <w:sz w:val="24"/>
          <w:szCs w:val="24"/>
          <w:lang w:eastAsia="zh-CN"/>
        </w:rPr>
        <w:lastRenderedPageBreak/>
        <w:t>prioritaires – QPV (Sandy Ground et Quartier d’Orléans) et quartiers dits de veille active – QVA (Saint-James, Agrément, Hameau du Pont et Grand Case). En effet, les différents acteurs, signataires du contrat de ville, s’engagent de façon pluriannuelle à intervenir auprès de populations de ces territoires, à travers un panel d’actions relatif à des enjeux à la fois sociaux, environnementaux, économiques, urbain, de santé, éducatif, d’insertion, d’emploi, d’accessibilité aux pratiques sportives, culturelles…</w:t>
      </w:r>
    </w:p>
    <w:p w14:paraId="2F322E84"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Ainsi, le contrat de ville de Saint-Martin a été signé en décembre 2015 pour une durée initiale de 5 ans, soit jusqu’en 2020. Néanmoins, suite à la circulaire du 1</w:t>
      </w:r>
      <w:r w:rsidRPr="00967FDE">
        <w:rPr>
          <w:rFonts w:ascii="Arial Narrow" w:hAnsi="Arial Narrow" w:cs="Arial"/>
          <w:sz w:val="24"/>
          <w:szCs w:val="24"/>
          <w:vertAlign w:val="superscript"/>
          <w:lang w:eastAsia="zh-CN"/>
        </w:rPr>
        <w:t>er</w:t>
      </w:r>
      <w:r w:rsidRPr="00967FDE">
        <w:rPr>
          <w:rFonts w:ascii="Arial Narrow" w:hAnsi="Arial Narrow" w:cs="Arial"/>
          <w:sz w:val="24"/>
          <w:szCs w:val="24"/>
          <w:lang w:eastAsia="zh-CN"/>
        </w:rPr>
        <w:t xml:space="preserve"> Ministre du 22 janvier 2019, les contrats de ville sont prorogés jusqu’en 2022. </w:t>
      </w:r>
    </w:p>
    <w:p w14:paraId="332F436A"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En effet, dans le cadre des objectifs de la mobilisation nationale pour les quartiers prioritaires, lancée par le Président de la République en novembre 2017 (garantir les mêmes droits aux habitants, favoriser l’émancipation et faire République), l’Etat a élaboré une feuille de route. Celle-ci comprend 40 mesures retranscrites notamment dans la Pacte de Dijon. </w:t>
      </w:r>
    </w:p>
    <w:p w14:paraId="3739FB98"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La circulaire précitée explicite sa mise en œuvre et son déploiement. </w:t>
      </w:r>
    </w:p>
    <w:p w14:paraId="4675D800" w14:textId="241BA040"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En conséquence, les contrats de ville sont prorogés jusqu’en 2022 et devront faire l’objet, à travers l’évaluation à mi-parcours, d’une rénovation afin d’intégrer les priorités gouvernementales. Cette rénovation doit prendre la forme d’un protocole d’engagements renforcés et réciproques – PERR. Il est donc prévu la </w:t>
      </w:r>
      <w:r w:rsidRPr="00967FDE">
        <w:rPr>
          <w:rFonts w:ascii="Arial Narrow" w:hAnsi="Arial Narrow" w:cs="Arial"/>
          <w:b/>
          <w:sz w:val="24"/>
          <w:szCs w:val="24"/>
          <w:lang w:eastAsia="zh-CN"/>
        </w:rPr>
        <w:t xml:space="preserve">réalisation d’une évaluation à mi-parcours et la rédaction du PERR dans le courant de l’année 2021. </w:t>
      </w:r>
      <w:r w:rsidRPr="00967FDE">
        <w:rPr>
          <w:rFonts w:ascii="Arial Narrow" w:hAnsi="Arial Narrow" w:cs="Arial"/>
          <w:sz w:val="24"/>
          <w:szCs w:val="24"/>
          <w:lang w:eastAsia="zh-CN"/>
        </w:rPr>
        <w:t>Un cabinet extérieur nous accompagnera dans cette démarche</w:t>
      </w:r>
      <w:r>
        <w:rPr>
          <w:rFonts w:ascii="Arial Narrow" w:hAnsi="Arial Narrow" w:cs="Arial"/>
          <w:sz w:val="24"/>
          <w:szCs w:val="24"/>
          <w:lang w:eastAsia="zh-CN"/>
        </w:rPr>
        <w:t>.</w:t>
      </w:r>
    </w:p>
    <w:p w14:paraId="31EC536A"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Ce travail permettra de mettre à jour le diagnostic, élaboré en 2015, de faire le bilan des projets et des actions réalisés mais également de proposer de nouvelles orientations et feuille de route. </w:t>
      </w:r>
    </w:p>
    <w:p w14:paraId="5248D410" w14:textId="52DF6F72"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Par ailleurs, ce sera l’occasion de remobiliser les signataires et favoriser la formalisation de nouveaux partenariats (ex : avec les autres bailleurs sociaux comme la SEMSAMAR). En outre, </w:t>
      </w:r>
      <w:r w:rsidRPr="00967FDE">
        <w:rPr>
          <w:rFonts w:ascii="Arial Narrow" w:hAnsi="Arial Narrow" w:cs="Arial"/>
          <w:b/>
          <w:sz w:val="24"/>
          <w:szCs w:val="24"/>
          <w:lang w:eastAsia="zh-CN"/>
        </w:rPr>
        <w:t>l’appel à projets</w:t>
      </w:r>
      <w:r w:rsidRPr="00967FDE">
        <w:rPr>
          <w:rFonts w:ascii="Arial Narrow" w:hAnsi="Arial Narrow" w:cs="Arial"/>
          <w:sz w:val="24"/>
          <w:szCs w:val="24"/>
          <w:lang w:eastAsia="zh-CN"/>
        </w:rPr>
        <w:t xml:space="preserve"> lancé en début d’année, en collaboration avec l’Etat, permettra de soutenir les associations et porteurs de projets des territoires en QPV et QVA. L’enveloppe de ces subventions est estimée à </w:t>
      </w:r>
      <w:r w:rsidRPr="00967FDE">
        <w:rPr>
          <w:rFonts w:ascii="Arial Narrow" w:hAnsi="Arial Narrow" w:cs="Arial"/>
          <w:b/>
          <w:bCs/>
          <w:sz w:val="24"/>
          <w:szCs w:val="24"/>
          <w:lang w:eastAsia="zh-CN"/>
        </w:rPr>
        <w:t xml:space="preserve">400 000 € </w:t>
      </w:r>
      <w:r w:rsidRPr="00967FDE">
        <w:rPr>
          <w:rFonts w:ascii="Arial Narrow" w:hAnsi="Arial Narrow" w:cs="Arial"/>
          <w:sz w:val="24"/>
          <w:szCs w:val="24"/>
          <w:lang w:eastAsia="zh-CN"/>
        </w:rPr>
        <w:t>pour l’année 2021</w:t>
      </w:r>
      <w:r w:rsidRPr="00967FDE">
        <w:rPr>
          <w:rFonts w:ascii="Arial Narrow" w:hAnsi="Arial Narrow" w:cs="Arial"/>
          <w:b/>
          <w:bCs/>
          <w:sz w:val="24"/>
          <w:szCs w:val="24"/>
          <w:lang w:eastAsia="zh-CN"/>
        </w:rPr>
        <w:t xml:space="preserve">. </w:t>
      </w:r>
      <w:r w:rsidRPr="00967FDE">
        <w:rPr>
          <w:rFonts w:ascii="Arial Narrow" w:hAnsi="Arial Narrow" w:cs="Arial"/>
          <w:sz w:val="24"/>
          <w:szCs w:val="24"/>
          <w:lang w:eastAsia="zh-CN"/>
        </w:rPr>
        <w:t xml:space="preserve">Enfin, </w:t>
      </w:r>
      <w:r w:rsidRPr="00967FDE">
        <w:rPr>
          <w:rFonts w:ascii="Arial Narrow" w:hAnsi="Arial Narrow" w:cs="Arial"/>
          <w:b/>
          <w:sz w:val="24"/>
          <w:szCs w:val="24"/>
          <w:lang w:eastAsia="zh-CN"/>
        </w:rPr>
        <w:t>l’appel à projet du PRE</w:t>
      </w:r>
      <w:r w:rsidRPr="00967FDE">
        <w:rPr>
          <w:rFonts w:ascii="Arial Narrow" w:hAnsi="Arial Narrow" w:cs="Arial"/>
          <w:sz w:val="24"/>
          <w:szCs w:val="24"/>
          <w:lang w:eastAsia="zh-CN"/>
        </w:rPr>
        <w:t xml:space="preserve"> – programme de réussite éducative (volet éducation du contrat de ville) sera également publié de manière concertée avec l’Etat. </w:t>
      </w:r>
    </w:p>
    <w:p w14:paraId="4EFC3963" w14:textId="77777777" w:rsidR="00DD2590" w:rsidRPr="00967FDE" w:rsidRDefault="00DD2590" w:rsidP="00DD2590">
      <w:pPr>
        <w:jc w:val="both"/>
        <w:rPr>
          <w:rFonts w:ascii="Arial Narrow" w:hAnsi="Arial Narrow" w:cs="Arial"/>
          <w:b/>
          <w:sz w:val="24"/>
          <w:szCs w:val="24"/>
          <w:lang w:eastAsia="zh-CN"/>
        </w:rPr>
      </w:pPr>
      <w:r w:rsidRPr="00967FDE">
        <w:rPr>
          <w:rFonts w:ascii="Arial Narrow" w:hAnsi="Arial Narrow" w:cs="Arial"/>
          <w:b/>
          <w:sz w:val="24"/>
          <w:szCs w:val="24"/>
          <w:lang w:eastAsia="zh-CN"/>
        </w:rPr>
        <w:t xml:space="preserve">Sur les maisons de service au publics (MSAP) </w:t>
      </w:r>
    </w:p>
    <w:p w14:paraId="3D32610F"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La circulaire du 1</w:t>
      </w:r>
      <w:r w:rsidRPr="00967FDE">
        <w:rPr>
          <w:rFonts w:ascii="Arial Narrow" w:hAnsi="Arial Narrow" w:cs="Arial"/>
          <w:sz w:val="24"/>
          <w:szCs w:val="24"/>
          <w:vertAlign w:val="superscript"/>
          <w:lang w:eastAsia="zh-CN"/>
        </w:rPr>
        <w:t>er</w:t>
      </w:r>
      <w:r w:rsidRPr="00967FDE">
        <w:rPr>
          <w:rFonts w:ascii="Arial Narrow" w:hAnsi="Arial Narrow" w:cs="Arial"/>
          <w:sz w:val="24"/>
          <w:szCs w:val="24"/>
          <w:lang w:eastAsia="zh-CN"/>
        </w:rPr>
        <w:t xml:space="preserve"> Ministre du 1</w:t>
      </w:r>
      <w:r w:rsidRPr="00967FDE">
        <w:rPr>
          <w:rFonts w:ascii="Arial Narrow" w:hAnsi="Arial Narrow" w:cs="Arial"/>
          <w:sz w:val="24"/>
          <w:szCs w:val="24"/>
          <w:vertAlign w:val="superscript"/>
          <w:lang w:eastAsia="zh-CN"/>
        </w:rPr>
        <w:t>er</w:t>
      </w:r>
      <w:r w:rsidRPr="00967FDE">
        <w:rPr>
          <w:rFonts w:ascii="Arial Narrow" w:hAnsi="Arial Narrow" w:cs="Arial"/>
          <w:sz w:val="24"/>
          <w:szCs w:val="24"/>
          <w:lang w:eastAsia="zh-CN"/>
        </w:rPr>
        <w:t xml:space="preserve"> juillet 2019 prévoit la création des Maisons France Services – MFS afin de faciliter l'accès en proximité aux principales démarches administratives pour l'ensemble des citoyens, en particulier pour ceux qui font face à des difficultés d'accès au service public. </w:t>
      </w:r>
    </w:p>
    <w:p w14:paraId="3F24BA06" w14:textId="0B1E7E63" w:rsidR="00DD2590" w:rsidRPr="00DC3E29"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Ainsi les MSAP existantes ont jusqu’en décembre 2021 pour être labélisées MFS et respecter ce nouveau cahier des charges qui comprend une offre de services élargie, une amélioration de la capacité et de la qualité de l’accueil, un partenariat et une gouvernance renforcée.  Pour ce faire, </w:t>
      </w:r>
      <w:r w:rsidRPr="00967FDE">
        <w:rPr>
          <w:rFonts w:ascii="Arial Narrow" w:hAnsi="Arial Narrow" w:cs="Arial"/>
          <w:b/>
          <w:sz w:val="24"/>
          <w:szCs w:val="24"/>
          <w:lang w:eastAsia="zh-CN"/>
        </w:rPr>
        <w:t xml:space="preserve">la MSAP de Quartier d’Orléans sera relocalisée dans les rez-de-chaussée des résidences la SEMSAMAR </w:t>
      </w:r>
      <w:r w:rsidRPr="00967FDE">
        <w:rPr>
          <w:rFonts w:ascii="Arial Narrow" w:hAnsi="Arial Narrow" w:cs="Arial"/>
          <w:sz w:val="24"/>
          <w:szCs w:val="24"/>
          <w:lang w:eastAsia="zh-CN"/>
        </w:rPr>
        <w:t xml:space="preserve">et disposera ainsi d’une surface de 120m2 (au lieu de 42 m2 actuel) avec un parc informatique à destination du public doublé (8 ordinateurs). Les prestations supplémentaires seront proposées (délégué aux défenseurs des droits, permanences des impôts et des opérateurs CAF, CGSS…). </w:t>
      </w:r>
      <w:r w:rsidRPr="00967FDE">
        <w:rPr>
          <w:rFonts w:ascii="Arial Narrow" w:hAnsi="Arial Narrow" w:cs="Arial"/>
          <w:b/>
          <w:sz w:val="24"/>
          <w:szCs w:val="24"/>
          <w:lang w:eastAsia="zh-CN"/>
        </w:rPr>
        <w:t>L’accueil de services civiques en tant que médiateurs numériques sera maintenu</w:t>
      </w:r>
      <w:r w:rsidRPr="00967FDE">
        <w:rPr>
          <w:rFonts w:ascii="Arial Narrow" w:hAnsi="Arial Narrow" w:cs="Arial"/>
          <w:sz w:val="24"/>
          <w:szCs w:val="24"/>
          <w:lang w:eastAsia="zh-CN"/>
        </w:rPr>
        <w:t xml:space="preserve"> dans le cadre de l’accompagnement des usagers dans leurs démarches.   </w:t>
      </w:r>
    </w:p>
    <w:p w14:paraId="48C31A15" w14:textId="15F7A3BC" w:rsidR="00DD2590" w:rsidRPr="00967FDE" w:rsidRDefault="00DC3E29" w:rsidP="00DD2590">
      <w:pPr>
        <w:jc w:val="both"/>
        <w:rPr>
          <w:rFonts w:ascii="Arial Narrow" w:hAnsi="Arial Narrow" w:cs="Arial"/>
          <w:b/>
          <w:sz w:val="24"/>
          <w:szCs w:val="24"/>
          <w:lang w:eastAsia="zh-CN"/>
        </w:rPr>
      </w:pPr>
      <w:r>
        <w:rPr>
          <w:rFonts w:ascii="Arial Narrow" w:hAnsi="Arial Narrow" w:cs="Arial"/>
          <w:b/>
          <w:sz w:val="24"/>
          <w:szCs w:val="24"/>
          <w:lang w:eastAsia="zh-CN"/>
        </w:rPr>
        <w:t>Actions en faveur de</w:t>
      </w:r>
      <w:r w:rsidR="00DD2590" w:rsidRPr="00967FDE">
        <w:rPr>
          <w:rFonts w:ascii="Arial Narrow" w:hAnsi="Arial Narrow" w:cs="Arial"/>
          <w:b/>
          <w:sz w:val="24"/>
          <w:szCs w:val="24"/>
          <w:lang w:eastAsia="zh-CN"/>
        </w:rPr>
        <w:t xml:space="preserve"> la vie associative </w:t>
      </w:r>
    </w:p>
    <w:p w14:paraId="7FCC797B"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En plus du suivi administratif des demandes de subventions, plusieurs dispositifs seront poursuivis et/ou mis en place dans le courant de l’année 2021 : </w:t>
      </w:r>
    </w:p>
    <w:p w14:paraId="625D6C6D"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Stratégie pluriannuelle</w:t>
      </w:r>
    </w:p>
    <w:p w14:paraId="35157E78" w14:textId="77777777" w:rsidR="00DD2590" w:rsidRPr="00967FDE" w:rsidRDefault="00DD2590" w:rsidP="00BC30D1">
      <w:pPr>
        <w:numPr>
          <w:ilvl w:val="0"/>
          <w:numId w:val="12"/>
        </w:numPr>
        <w:jc w:val="both"/>
        <w:rPr>
          <w:rFonts w:ascii="Arial Narrow" w:hAnsi="Arial Narrow" w:cs="Arial"/>
          <w:sz w:val="24"/>
          <w:szCs w:val="24"/>
          <w:lang w:eastAsia="zh-CN"/>
        </w:rPr>
      </w:pPr>
      <w:r w:rsidRPr="00967FDE">
        <w:rPr>
          <w:rFonts w:ascii="Arial Narrow" w:hAnsi="Arial Narrow" w:cs="Arial"/>
          <w:sz w:val="24"/>
          <w:szCs w:val="24"/>
          <w:lang w:eastAsia="zh-CN"/>
        </w:rPr>
        <w:lastRenderedPageBreak/>
        <w:t xml:space="preserve">Lancement de la réflexion pour le travail de réalisation du schéma de développement de la vie associative </w:t>
      </w:r>
    </w:p>
    <w:p w14:paraId="14A19883"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Accompagnement : accueil, information et orientation </w:t>
      </w:r>
    </w:p>
    <w:p w14:paraId="1664A80B" w14:textId="77777777" w:rsidR="00DD2590" w:rsidRPr="00967FDE" w:rsidRDefault="00DD2590" w:rsidP="00BC30D1">
      <w:pPr>
        <w:numPr>
          <w:ilvl w:val="0"/>
          <w:numId w:val="12"/>
        </w:numPr>
        <w:jc w:val="both"/>
        <w:rPr>
          <w:rFonts w:ascii="Arial Narrow" w:hAnsi="Arial Narrow" w:cs="Arial"/>
          <w:sz w:val="24"/>
          <w:szCs w:val="24"/>
          <w:lang w:eastAsia="zh-CN"/>
        </w:rPr>
      </w:pPr>
      <w:r w:rsidRPr="00967FDE">
        <w:rPr>
          <w:rFonts w:ascii="Arial Narrow" w:hAnsi="Arial Narrow" w:cs="Arial"/>
          <w:sz w:val="24"/>
          <w:szCs w:val="24"/>
          <w:lang w:eastAsia="zh-CN"/>
        </w:rPr>
        <w:t>Ateliers, entretiens individuels, réunion d’informations…</w:t>
      </w:r>
    </w:p>
    <w:p w14:paraId="2E8F684B" w14:textId="77777777" w:rsidR="00DD2590" w:rsidRPr="00967FDE" w:rsidRDefault="00DD2590" w:rsidP="00BC30D1">
      <w:pPr>
        <w:numPr>
          <w:ilvl w:val="0"/>
          <w:numId w:val="12"/>
        </w:numPr>
        <w:jc w:val="both"/>
        <w:rPr>
          <w:rFonts w:ascii="Arial Narrow" w:hAnsi="Arial Narrow" w:cs="Arial"/>
          <w:sz w:val="24"/>
          <w:szCs w:val="24"/>
          <w:lang w:eastAsia="zh-CN"/>
        </w:rPr>
      </w:pPr>
      <w:r w:rsidRPr="00967FDE">
        <w:rPr>
          <w:rFonts w:ascii="Arial Narrow" w:hAnsi="Arial Narrow" w:cs="Arial"/>
          <w:sz w:val="24"/>
          <w:szCs w:val="24"/>
          <w:lang w:eastAsia="zh-CN"/>
        </w:rPr>
        <w:t>Réalisation et mise à disposition d’outils (guide, modèles…)</w:t>
      </w:r>
    </w:p>
    <w:p w14:paraId="4EA0C4DC" w14:textId="77777777" w:rsidR="00DD2590" w:rsidRPr="00967FDE" w:rsidRDefault="00DD2590" w:rsidP="00BC30D1">
      <w:pPr>
        <w:numPr>
          <w:ilvl w:val="0"/>
          <w:numId w:val="12"/>
        </w:numPr>
        <w:jc w:val="both"/>
        <w:rPr>
          <w:rFonts w:ascii="Arial Narrow" w:hAnsi="Arial Narrow" w:cs="Arial"/>
          <w:b/>
          <w:sz w:val="24"/>
          <w:szCs w:val="24"/>
          <w:lang w:eastAsia="zh-CN"/>
        </w:rPr>
      </w:pPr>
      <w:r w:rsidRPr="00967FDE">
        <w:rPr>
          <w:rFonts w:ascii="Arial Narrow" w:hAnsi="Arial Narrow" w:cs="Arial"/>
          <w:b/>
          <w:sz w:val="24"/>
          <w:szCs w:val="24"/>
          <w:lang w:eastAsia="zh-CN"/>
        </w:rPr>
        <w:t xml:space="preserve">Forum de la vie associative </w:t>
      </w:r>
    </w:p>
    <w:p w14:paraId="08AD0DEF" w14:textId="77777777" w:rsidR="00DD2590" w:rsidRPr="00967FDE" w:rsidRDefault="00DD2590" w:rsidP="00BC30D1">
      <w:pPr>
        <w:numPr>
          <w:ilvl w:val="0"/>
          <w:numId w:val="12"/>
        </w:numPr>
        <w:jc w:val="both"/>
        <w:rPr>
          <w:rFonts w:ascii="Arial Narrow" w:hAnsi="Arial Narrow" w:cs="Arial"/>
          <w:sz w:val="24"/>
          <w:szCs w:val="24"/>
          <w:lang w:eastAsia="zh-CN"/>
        </w:rPr>
      </w:pPr>
      <w:r w:rsidRPr="00967FDE">
        <w:rPr>
          <w:rFonts w:ascii="Arial Narrow" w:hAnsi="Arial Narrow" w:cs="Arial"/>
          <w:sz w:val="24"/>
          <w:szCs w:val="24"/>
          <w:lang w:eastAsia="zh-CN"/>
        </w:rPr>
        <w:t xml:space="preserve">Proximité avec les porteurs de projets (permanences dans les quartiers…) </w:t>
      </w:r>
    </w:p>
    <w:p w14:paraId="71FC2D6A"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Communication, diffusion et valorisation  </w:t>
      </w:r>
    </w:p>
    <w:p w14:paraId="7267200F" w14:textId="77777777" w:rsidR="00DD2590" w:rsidRPr="00967FDE" w:rsidRDefault="00DD2590" w:rsidP="00BC30D1">
      <w:pPr>
        <w:numPr>
          <w:ilvl w:val="0"/>
          <w:numId w:val="13"/>
        </w:numPr>
        <w:jc w:val="both"/>
        <w:rPr>
          <w:rFonts w:ascii="Arial Narrow" w:hAnsi="Arial Narrow" w:cs="Arial"/>
          <w:sz w:val="24"/>
          <w:szCs w:val="24"/>
          <w:lang w:eastAsia="zh-CN"/>
        </w:rPr>
      </w:pPr>
      <w:r w:rsidRPr="00967FDE">
        <w:rPr>
          <w:rFonts w:ascii="Arial Narrow" w:hAnsi="Arial Narrow" w:cs="Arial"/>
          <w:b/>
          <w:sz w:val="24"/>
          <w:szCs w:val="24"/>
          <w:lang w:eastAsia="zh-CN"/>
        </w:rPr>
        <w:t>Annuaire des associations</w:t>
      </w:r>
      <w:r w:rsidRPr="00967FDE">
        <w:rPr>
          <w:rFonts w:ascii="Arial Narrow" w:hAnsi="Arial Narrow" w:cs="Arial"/>
          <w:sz w:val="24"/>
          <w:szCs w:val="24"/>
          <w:lang w:eastAsia="zh-CN"/>
        </w:rPr>
        <w:t xml:space="preserve"> à destination du grand public comprenant leurs coordonnées, champ d’intervention…</w:t>
      </w:r>
    </w:p>
    <w:p w14:paraId="7945D6A8" w14:textId="77777777" w:rsidR="00DD2590" w:rsidRPr="00967FDE" w:rsidRDefault="00DD2590" w:rsidP="00DD2590">
      <w:pPr>
        <w:jc w:val="both"/>
        <w:rPr>
          <w:rFonts w:ascii="Arial Narrow" w:hAnsi="Arial Narrow" w:cs="Arial"/>
          <w:b/>
          <w:sz w:val="24"/>
          <w:szCs w:val="24"/>
          <w:lang w:eastAsia="zh-CN"/>
        </w:rPr>
      </w:pPr>
      <w:r w:rsidRPr="00967FDE">
        <w:rPr>
          <w:rFonts w:ascii="Arial Narrow" w:hAnsi="Arial Narrow" w:cs="Arial"/>
          <w:b/>
          <w:sz w:val="24"/>
          <w:szCs w:val="24"/>
          <w:lang w:eastAsia="zh-CN"/>
        </w:rPr>
        <w:t xml:space="preserve">Sur les conseils de quartiers </w:t>
      </w:r>
    </w:p>
    <w:p w14:paraId="0748EAF0" w14:textId="77777777" w:rsidR="00DD2590" w:rsidRPr="00967FDE" w:rsidRDefault="00DD2590" w:rsidP="00DD2590">
      <w:pPr>
        <w:jc w:val="both"/>
        <w:rPr>
          <w:rFonts w:ascii="Arial Narrow" w:hAnsi="Arial Narrow" w:cs="Arial"/>
          <w:sz w:val="24"/>
          <w:szCs w:val="24"/>
          <w:lang w:eastAsia="zh-CN"/>
        </w:rPr>
      </w:pPr>
      <w:r w:rsidRPr="00967FDE">
        <w:rPr>
          <w:rFonts w:ascii="Arial Narrow" w:hAnsi="Arial Narrow" w:cs="Arial"/>
          <w:sz w:val="24"/>
          <w:szCs w:val="24"/>
          <w:lang w:eastAsia="zh-CN"/>
        </w:rPr>
        <w:t xml:space="preserve">En 2021, un travail de réorganisation permettra de renforcer l’espace de dialogue entre la population et la Collectivité que doivent constituer les conseils de quartier. Outil fondamental de démocratie participative, il nous incombe de continuer et de développer la fonction de concertation et de co-construction que permettent les conseils de quartier. Ils sont le liant favorisant la cohésion sociale entre les habitants et la confiance mutuelle avec l’administration.    </w:t>
      </w:r>
    </w:p>
    <w:p w14:paraId="20B829E2" w14:textId="586DC34A" w:rsidR="00775D11" w:rsidRDefault="00DD2590" w:rsidP="00DD2590">
      <w:pPr>
        <w:spacing w:after="0"/>
        <w:jc w:val="both"/>
        <w:rPr>
          <w:rFonts w:ascii="Arial Narrow" w:eastAsia="Times New Roman" w:hAnsi="Arial Narrow" w:cs="Arial"/>
          <w:color w:val="000000"/>
          <w:sz w:val="24"/>
          <w:szCs w:val="24"/>
        </w:rPr>
      </w:pPr>
      <w:r w:rsidRPr="00967FDE">
        <w:rPr>
          <w:rFonts w:ascii="Arial Narrow" w:hAnsi="Arial Narrow" w:cs="Arial"/>
          <w:sz w:val="24"/>
          <w:szCs w:val="24"/>
          <w:lang w:eastAsia="zh-CN"/>
        </w:rPr>
        <w:t>Il s’agira à la fois de poursuivre la démarche de remontées de doléances des citoyens mais aussi de soutenir la dynamique de force de proposition. L’accent sera mis sur la consultation et le recueil d’avis concernant les actions ou projets d’aménagement dans les quartiers. Enfin, les conseils de quartier doivent être un lieu de diffusion d’informations (organisation et services de la Collectivité) et de proximité. L’accompagnement des porteurs de projets pourra être développé au sein de conseils de quartier.</w:t>
      </w:r>
    </w:p>
    <w:p w14:paraId="2142D1A2" w14:textId="77777777" w:rsidR="00DD2590" w:rsidRPr="006643BF" w:rsidRDefault="00DD2590" w:rsidP="00775D11">
      <w:pPr>
        <w:spacing w:after="0"/>
        <w:jc w:val="both"/>
        <w:rPr>
          <w:rFonts w:ascii="Arial Narrow" w:eastAsia="Times New Roman" w:hAnsi="Arial Narrow" w:cs="Arial"/>
          <w:color w:val="000000"/>
          <w:sz w:val="24"/>
          <w:szCs w:val="24"/>
        </w:rPr>
      </w:pPr>
    </w:p>
    <w:p w14:paraId="3F1E9DF5" w14:textId="447218D8" w:rsidR="00DD2590" w:rsidRDefault="007A530A" w:rsidP="00DD2590">
      <w:pPr>
        <w:pStyle w:val="Paragraphedeliste"/>
        <w:numPr>
          <w:ilvl w:val="0"/>
          <w:numId w:val="6"/>
        </w:numPr>
        <w:jc w:val="both"/>
        <w:rPr>
          <w:rFonts w:ascii="Arial Narrow" w:hAnsi="Arial Narrow"/>
          <w:b/>
          <w:iCs/>
          <w:szCs w:val="24"/>
        </w:rPr>
      </w:pPr>
      <w:r>
        <w:rPr>
          <w:rFonts w:ascii="Arial Narrow" w:hAnsi="Arial Narrow"/>
          <w:b/>
          <w:iCs/>
          <w:szCs w:val="24"/>
        </w:rPr>
        <w:t xml:space="preserve">Structurer et renforcer </w:t>
      </w:r>
      <w:r w:rsidR="004A4364" w:rsidRPr="00DD2590">
        <w:rPr>
          <w:rFonts w:ascii="Arial Narrow" w:hAnsi="Arial Narrow"/>
          <w:b/>
          <w:iCs/>
          <w:szCs w:val="24"/>
        </w:rPr>
        <w:t>l</w:t>
      </w:r>
      <w:r>
        <w:rPr>
          <w:rFonts w:ascii="Arial Narrow" w:hAnsi="Arial Narrow"/>
          <w:b/>
          <w:iCs/>
          <w:szCs w:val="24"/>
        </w:rPr>
        <w:t xml:space="preserve">’activité </w:t>
      </w:r>
      <w:r w:rsidR="004A4364" w:rsidRPr="00DD2590">
        <w:rPr>
          <w:rFonts w:ascii="Arial Narrow" w:hAnsi="Arial Narrow"/>
          <w:b/>
          <w:iCs/>
          <w:szCs w:val="24"/>
        </w:rPr>
        <w:t>économique du territoire</w:t>
      </w:r>
    </w:p>
    <w:p w14:paraId="682FE823" w14:textId="77777777" w:rsidR="00DC3E29" w:rsidRPr="00DC3E29" w:rsidRDefault="00DC3E29" w:rsidP="00DC3E29">
      <w:pPr>
        <w:pStyle w:val="Paragraphedeliste"/>
        <w:ind w:left="1068"/>
        <w:jc w:val="both"/>
        <w:rPr>
          <w:rFonts w:ascii="Arial Narrow" w:hAnsi="Arial Narrow"/>
          <w:b/>
          <w:iCs/>
          <w:szCs w:val="24"/>
        </w:rPr>
      </w:pPr>
    </w:p>
    <w:p w14:paraId="6A8CB2DF" w14:textId="77777777" w:rsidR="00C64D25" w:rsidRPr="00FE29F3" w:rsidRDefault="00C64D25" w:rsidP="00C64D25">
      <w:pPr>
        <w:tabs>
          <w:tab w:val="left" w:pos="1276"/>
          <w:tab w:val="right" w:pos="9638"/>
        </w:tabs>
        <w:jc w:val="both"/>
        <w:rPr>
          <w:rFonts w:ascii="Arial Narrow" w:hAnsi="Arial Narrow"/>
          <w:b/>
          <w:color w:val="000000" w:themeColor="text1"/>
          <w:sz w:val="24"/>
          <w:szCs w:val="24"/>
        </w:rPr>
      </w:pPr>
      <w:r w:rsidRPr="00FE29F3">
        <w:rPr>
          <w:rFonts w:ascii="Arial Narrow" w:hAnsi="Arial Narrow"/>
          <w:sz w:val="24"/>
          <w:szCs w:val="24"/>
        </w:rPr>
        <w:t xml:space="preserve">La Collectivité agira prioritairement en faveur de la relance économique en 2021. Outre le programme d’investissement public, les actions de la délégation « Développement économique » en faveur de la relance passera par 3 axes prioritaires : </w:t>
      </w:r>
    </w:p>
    <w:p w14:paraId="32B70268" w14:textId="77777777" w:rsidR="00C64D25" w:rsidRPr="00FE29F3" w:rsidRDefault="00C64D25" w:rsidP="00BC30D1">
      <w:pPr>
        <w:pStyle w:val="Paragraphedeliste"/>
        <w:numPr>
          <w:ilvl w:val="0"/>
          <w:numId w:val="14"/>
        </w:numPr>
        <w:suppressAutoHyphens w:val="0"/>
        <w:autoSpaceDN/>
        <w:spacing w:before="240" w:line="276" w:lineRule="auto"/>
        <w:contextualSpacing/>
        <w:jc w:val="both"/>
        <w:rPr>
          <w:rFonts w:ascii="Arial Narrow" w:hAnsi="Arial Narrow"/>
          <w:b/>
          <w:bCs/>
          <w:szCs w:val="24"/>
        </w:rPr>
      </w:pPr>
      <w:r w:rsidRPr="00FE29F3">
        <w:rPr>
          <w:rFonts w:ascii="Arial Narrow" w:hAnsi="Arial Narrow"/>
          <w:b/>
          <w:bCs/>
          <w:szCs w:val="24"/>
        </w:rPr>
        <w:t>Structurer/maitriser l‘environnement économique</w:t>
      </w:r>
    </w:p>
    <w:p w14:paraId="31E4311D" w14:textId="77777777" w:rsidR="00C64D25" w:rsidRPr="00FE29F3" w:rsidRDefault="00C64D25" w:rsidP="00BC30D1">
      <w:pPr>
        <w:pStyle w:val="Paragraphedeliste"/>
        <w:numPr>
          <w:ilvl w:val="0"/>
          <w:numId w:val="14"/>
        </w:numPr>
        <w:suppressAutoHyphens w:val="0"/>
        <w:autoSpaceDN/>
        <w:spacing w:before="240" w:line="276" w:lineRule="auto"/>
        <w:contextualSpacing/>
        <w:jc w:val="both"/>
        <w:rPr>
          <w:rFonts w:ascii="Arial Narrow" w:hAnsi="Arial Narrow"/>
          <w:b/>
          <w:bCs/>
          <w:szCs w:val="24"/>
        </w:rPr>
      </w:pPr>
      <w:r w:rsidRPr="00FE29F3">
        <w:rPr>
          <w:rFonts w:ascii="Arial Narrow" w:hAnsi="Arial Narrow"/>
          <w:b/>
          <w:bCs/>
          <w:szCs w:val="24"/>
        </w:rPr>
        <w:t xml:space="preserve">Inciter de nouvelles initiatives économiques </w:t>
      </w:r>
    </w:p>
    <w:p w14:paraId="1A3CFD81" w14:textId="77777777" w:rsidR="00C64D25" w:rsidRPr="00FE29F3" w:rsidRDefault="00C64D25" w:rsidP="00BC30D1">
      <w:pPr>
        <w:pStyle w:val="Paragraphedeliste"/>
        <w:numPr>
          <w:ilvl w:val="0"/>
          <w:numId w:val="14"/>
        </w:numPr>
        <w:suppressAutoHyphens w:val="0"/>
        <w:autoSpaceDN/>
        <w:spacing w:before="240" w:line="276" w:lineRule="auto"/>
        <w:contextualSpacing/>
        <w:jc w:val="both"/>
        <w:rPr>
          <w:rFonts w:ascii="Arial Narrow" w:hAnsi="Arial Narrow"/>
          <w:b/>
          <w:bCs/>
          <w:szCs w:val="24"/>
        </w:rPr>
      </w:pPr>
      <w:r w:rsidRPr="00FE29F3">
        <w:rPr>
          <w:rFonts w:ascii="Arial Narrow" w:hAnsi="Arial Narrow"/>
          <w:b/>
          <w:bCs/>
          <w:szCs w:val="24"/>
        </w:rPr>
        <w:t>Renforcer la destination « Saint-Martin »</w:t>
      </w:r>
    </w:p>
    <w:p w14:paraId="1C0297FC" w14:textId="10E98679" w:rsidR="00C64D25" w:rsidRPr="00FE29F3" w:rsidRDefault="00C64D25" w:rsidP="00DC3E29">
      <w:pPr>
        <w:spacing w:before="240" w:line="276" w:lineRule="auto"/>
        <w:jc w:val="both"/>
        <w:rPr>
          <w:rFonts w:ascii="Arial Narrow" w:hAnsi="Arial Narrow"/>
          <w:sz w:val="24"/>
          <w:szCs w:val="24"/>
        </w:rPr>
      </w:pPr>
      <w:r w:rsidRPr="00FE29F3">
        <w:rPr>
          <w:rFonts w:ascii="Arial Narrow" w:hAnsi="Arial Narrow"/>
          <w:sz w:val="24"/>
          <w:szCs w:val="24"/>
        </w:rPr>
        <w:t>Depuis septembre 2017 Saint-Martin a connu plusieurs crises ayant contribué à fragiliser encore un peu plus l’économie de l’île. Suite à la crise sanitaire et dans un contexte de relance, la Collectivité, en tant que cheffe de file du développement économique, entend agir en faveur d’une approche territorialisée et structurée de la reprise économique compte tenu des enjeux du territoire.</w:t>
      </w:r>
    </w:p>
    <w:p w14:paraId="1D98F623" w14:textId="77CF97BB" w:rsidR="00C64D25" w:rsidRPr="00FE29F3" w:rsidRDefault="00C64D25" w:rsidP="00C64D25">
      <w:pPr>
        <w:jc w:val="both"/>
        <w:rPr>
          <w:rFonts w:ascii="Arial Narrow" w:hAnsi="Arial Narrow"/>
          <w:b/>
          <w:bCs/>
          <w:i/>
          <w:iCs/>
          <w:sz w:val="24"/>
          <w:szCs w:val="24"/>
          <w:u w:val="single"/>
        </w:rPr>
      </w:pPr>
      <w:r w:rsidRPr="00FE29F3">
        <w:rPr>
          <w:rFonts w:ascii="Arial Narrow" w:hAnsi="Arial Narrow"/>
          <w:b/>
          <w:bCs/>
          <w:i/>
          <w:iCs/>
          <w:sz w:val="24"/>
          <w:szCs w:val="24"/>
          <w:u w:val="single"/>
        </w:rPr>
        <w:t xml:space="preserve">Structurer et maitriser l’environnement économique </w:t>
      </w:r>
    </w:p>
    <w:p w14:paraId="535E09E1" w14:textId="0E9D7EB9" w:rsidR="00C64D25" w:rsidRPr="00FE29F3" w:rsidRDefault="00C64D25" w:rsidP="00C64D25">
      <w:pPr>
        <w:spacing w:line="276" w:lineRule="auto"/>
        <w:jc w:val="both"/>
        <w:rPr>
          <w:rFonts w:ascii="Arial Narrow" w:hAnsi="Arial Narrow"/>
          <w:b/>
          <w:bCs/>
          <w:sz w:val="24"/>
          <w:szCs w:val="24"/>
        </w:rPr>
      </w:pPr>
      <w:r w:rsidRPr="00FE29F3">
        <w:rPr>
          <w:rFonts w:ascii="Arial Narrow" w:hAnsi="Arial Narrow"/>
          <w:b/>
          <w:bCs/>
          <w:sz w:val="24"/>
          <w:szCs w:val="24"/>
        </w:rPr>
        <w:t xml:space="preserve"> L’accompagnement organisé des acteurs économiques : proximité, visibilité et lisibilité de l’offre </w:t>
      </w:r>
    </w:p>
    <w:p w14:paraId="59ADE81C" w14:textId="77777777" w:rsidR="00C64D25"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t xml:space="preserve">La crise sanitaire a démontré une nouvelle fois que le tissu économique saint-martinois est peu structuré entre les nombreuses situations d’irrégularités sociales, fiscales ou réglementaires et la prégnance de l’économie informelle.  </w:t>
      </w:r>
    </w:p>
    <w:p w14:paraId="7FAE5F2C" w14:textId="77777777" w:rsidR="00C64D25" w:rsidRPr="00FE29F3" w:rsidRDefault="00C64D25" w:rsidP="00C64D25">
      <w:pPr>
        <w:spacing w:before="240" w:line="276" w:lineRule="auto"/>
        <w:jc w:val="both"/>
        <w:rPr>
          <w:rFonts w:ascii="Arial Narrow" w:hAnsi="Arial Narrow"/>
          <w:b/>
          <w:bCs/>
          <w:sz w:val="24"/>
          <w:szCs w:val="24"/>
        </w:rPr>
      </w:pPr>
      <w:r w:rsidRPr="00FE29F3">
        <w:rPr>
          <w:rFonts w:ascii="Arial Narrow" w:hAnsi="Arial Narrow"/>
          <w:b/>
          <w:bCs/>
          <w:sz w:val="24"/>
          <w:szCs w:val="24"/>
        </w:rPr>
        <w:lastRenderedPageBreak/>
        <w:t xml:space="preserve">Or, on ne peut agir en faveur du développement économique de Saint-Martin sans œuvrer au préalable à la structuration du tissu économique et à l’amélioration de la visibilité de l’environnement socio-économique. </w:t>
      </w:r>
    </w:p>
    <w:p w14:paraId="5F86157E" w14:textId="77777777" w:rsidR="00C64D25" w:rsidRPr="00FE29F3" w:rsidRDefault="00C64D25" w:rsidP="00C64D25">
      <w:pPr>
        <w:spacing w:before="240" w:line="276" w:lineRule="auto"/>
        <w:jc w:val="both"/>
        <w:rPr>
          <w:rFonts w:ascii="Arial Narrow" w:hAnsi="Arial Narrow"/>
          <w:b/>
          <w:bCs/>
          <w:sz w:val="24"/>
          <w:szCs w:val="24"/>
        </w:rPr>
      </w:pPr>
      <w:r w:rsidRPr="00FE29F3">
        <w:rPr>
          <w:rFonts w:ascii="Arial Narrow" w:hAnsi="Arial Narrow"/>
          <w:sz w:val="24"/>
          <w:szCs w:val="24"/>
        </w:rPr>
        <w:t xml:space="preserve">C’est pourquoi, la Collectivité, dans le cadre de ses compétences régionales, entend structurer davantage l’offre en matière d’accompagnement des acteurs économiques, face à la multiplication d’offres de service par les acteurs publics et privés. </w:t>
      </w:r>
      <w:r w:rsidRPr="00FE29F3">
        <w:rPr>
          <w:rFonts w:ascii="Arial Narrow" w:hAnsi="Arial Narrow"/>
          <w:b/>
          <w:bCs/>
          <w:sz w:val="24"/>
          <w:szCs w:val="24"/>
        </w:rPr>
        <w:t xml:space="preserve">Cette structuration poursuit 3 objectifs : Proximité, lisibilité et visibilité de l’offre d’accompagnement. </w:t>
      </w:r>
    </w:p>
    <w:p w14:paraId="541DC5BE" w14:textId="69D877D1" w:rsidR="00C64D25" w:rsidRPr="00DC3E29" w:rsidRDefault="00C64D25" w:rsidP="00DC3E29">
      <w:pPr>
        <w:spacing w:before="240" w:line="276" w:lineRule="auto"/>
        <w:jc w:val="both"/>
        <w:rPr>
          <w:rFonts w:ascii="Arial Narrow" w:hAnsi="Arial Narrow"/>
          <w:sz w:val="24"/>
          <w:szCs w:val="24"/>
        </w:rPr>
      </w:pPr>
      <w:r w:rsidRPr="00FE29F3">
        <w:rPr>
          <w:rFonts w:ascii="Arial Narrow" w:hAnsi="Arial Narrow"/>
          <w:sz w:val="24"/>
          <w:szCs w:val="24"/>
        </w:rPr>
        <w:t xml:space="preserve">Ainsi, deux outils territoriaux seront créés en 2021 : la Cellule d’Accompagnement à la Régularisation des Entreprises ainsi que le « Hub Saint-Martin Economie &amp; Relance ».  </w:t>
      </w:r>
    </w:p>
    <w:p w14:paraId="1537DE05"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Au titre de ses missions d’accompagnement, la Collectivité agira en premier lieu à travers la </w:t>
      </w:r>
      <w:r w:rsidRPr="00FE29F3">
        <w:rPr>
          <w:rFonts w:ascii="Arial Narrow" w:hAnsi="Arial Narrow"/>
          <w:sz w:val="24"/>
          <w:szCs w:val="24"/>
          <w:u w:val="single"/>
        </w:rPr>
        <w:t>Cellule d’Accompagnement à la Régularisation des Entreprises (« CARE »),</w:t>
      </w:r>
      <w:r w:rsidRPr="00FE29F3">
        <w:rPr>
          <w:rFonts w:ascii="Arial Narrow" w:hAnsi="Arial Narrow"/>
          <w:sz w:val="24"/>
          <w:szCs w:val="24"/>
        </w:rPr>
        <w:t xml:space="preserve"> en partenariat avec l’Etat, la CCISM, Initiative Saint-Martin Active et l’ADIE. Ce partenariat renforcé en février 2021 et piloté par la Collectivité s’appuie sur les services et actions proposées par les partenaires faisant l’objet d’un co-financement territorial au titre des subventions annuelles. Il s’agit donc de la structuration d’un partenariat existant entre la Collectivité, ces associations et son établissement public.  </w:t>
      </w:r>
    </w:p>
    <w:p w14:paraId="7B5F5AEB"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A travers 5 parcours adaptés à la situation des bénéficiaires, « CARE » entend être :</w:t>
      </w:r>
    </w:p>
    <w:p w14:paraId="142FE71B" w14:textId="77777777" w:rsidR="00C64D25" w:rsidRPr="00FE29F3" w:rsidRDefault="00C64D25" w:rsidP="00BC30D1">
      <w:pPr>
        <w:pStyle w:val="Paragraphedeliste"/>
        <w:numPr>
          <w:ilvl w:val="0"/>
          <w:numId w:val="15"/>
        </w:numPr>
        <w:suppressAutoHyphens w:val="0"/>
        <w:autoSpaceDN/>
        <w:spacing w:line="276" w:lineRule="auto"/>
        <w:contextualSpacing/>
        <w:jc w:val="both"/>
        <w:rPr>
          <w:rFonts w:ascii="Arial Narrow" w:hAnsi="Arial Narrow"/>
          <w:szCs w:val="24"/>
        </w:rPr>
      </w:pPr>
      <w:r w:rsidRPr="00FE29F3">
        <w:rPr>
          <w:rFonts w:ascii="Arial Narrow" w:hAnsi="Arial Narrow"/>
          <w:szCs w:val="24"/>
        </w:rPr>
        <w:t>Un outil d’accompagnement à la régularisation des acteurs économiques en difficulté fiscale ou sociale et souhaitant mettre en œuvre des actions leur permettant de consolider leur structure et leur activité dans un objectif de relance et de développement de leur activité</w:t>
      </w:r>
    </w:p>
    <w:p w14:paraId="0CC1A27F" w14:textId="77777777" w:rsidR="00C64D25" w:rsidRPr="00FE29F3" w:rsidRDefault="00C64D25" w:rsidP="00BC30D1">
      <w:pPr>
        <w:pStyle w:val="Paragraphedeliste"/>
        <w:numPr>
          <w:ilvl w:val="0"/>
          <w:numId w:val="15"/>
        </w:numPr>
        <w:suppressAutoHyphens w:val="0"/>
        <w:autoSpaceDN/>
        <w:spacing w:line="276" w:lineRule="auto"/>
        <w:contextualSpacing/>
        <w:jc w:val="both"/>
        <w:rPr>
          <w:rFonts w:ascii="Arial Narrow" w:hAnsi="Arial Narrow"/>
          <w:szCs w:val="24"/>
        </w:rPr>
      </w:pPr>
      <w:r w:rsidRPr="00FE29F3">
        <w:rPr>
          <w:rFonts w:ascii="Arial Narrow" w:hAnsi="Arial Narrow"/>
          <w:szCs w:val="24"/>
        </w:rPr>
        <w:t>Un outil d’accompagnement à la création d’activités déclarées à destination des « acteurs économiques informels » </w:t>
      </w:r>
    </w:p>
    <w:p w14:paraId="7B8391A3" w14:textId="77777777" w:rsidR="00C64D25" w:rsidRPr="00FE29F3" w:rsidRDefault="00C64D25" w:rsidP="00C64D25">
      <w:pPr>
        <w:pStyle w:val="Paragraphedeliste"/>
        <w:spacing w:line="276" w:lineRule="auto"/>
        <w:jc w:val="both"/>
        <w:rPr>
          <w:rFonts w:ascii="Arial Narrow" w:hAnsi="Arial Narrow"/>
          <w:szCs w:val="24"/>
        </w:rPr>
      </w:pPr>
    </w:p>
    <w:p w14:paraId="01772091"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 CARE » relevant d’une démarche d’organisation de partenariats existants, jusqu’ici abordés sans cohérence, les coûts induits par ce dispositif d’accompagnement s’inscrive dans la continuité des conventions de financement entre la Collectivité et ses partenaires. Toutefois, la subvention territoriale en faveur de l’ADIE, jusqu’ici conventionnée uniquement au titre de la politique de la Ville, se verra augmentée de 90 000 euros en co-financement des actions d’accompagnement des acteurs de l’économie informelle. De plus, de nouveaux crédits seront sollicités pour la mise en place d’outils de communication.  </w:t>
      </w:r>
    </w:p>
    <w:p w14:paraId="52290203" w14:textId="77777777" w:rsidR="00C64D25"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t xml:space="preserve">Les objectifs de proximité, visibilité et lisibilité de l’offre d’accompagnement des acteurs économiques se traduiront également par la création du </w:t>
      </w:r>
      <w:r w:rsidRPr="00FE29F3">
        <w:rPr>
          <w:rFonts w:ascii="Arial Narrow" w:hAnsi="Arial Narrow"/>
          <w:sz w:val="24"/>
          <w:szCs w:val="24"/>
          <w:u w:val="single"/>
        </w:rPr>
        <w:t>« Hub Saint-Martin Economie &amp; Relance »</w:t>
      </w:r>
      <w:r w:rsidRPr="00FE29F3">
        <w:rPr>
          <w:rFonts w:ascii="Arial Narrow" w:hAnsi="Arial Narrow"/>
          <w:sz w:val="24"/>
          <w:szCs w:val="24"/>
        </w:rPr>
        <w:t xml:space="preserve"> qui verra le jour d’ici juin 2021 avec l’installation de la délégation « Développement économique », de la direction des politiques contractuelles et de la direction de la fiscalité en centre-ville de Marigot. </w:t>
      </w:r>
    </w:p>
    <w:p w14:paraId="0A3F14CC" w14:textId="77777777" w:rsidR="00C64D25"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t xml:space="preserve">Cette plateforme physique proposera ainsi de mutualiser en un même lieu les informations et contacts en faveur des porteurs de projet et entreprises pour bénéficier de parcours d’accompagnement sur-mesure, de co-financements au titre des fonds européens et d’informations sur la fiscalité locale dans le cadre de la relance économique. </w:t>
      </w:r>
    </w:p>
    <w:p w14:paraId="310D7DAC" w14:textId="77777777" w:rsidR="00C64D25"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t xml:space="preserve">L’impact des crédits destinés à la création et à l’animation du « Hub » sera contenu s’agissant, là encore, de la réorganisation de partenariats existants. Le coût de location des locaux sera compensé en grande partie par la relocalisation de services louant actuellement des locaux professionnels. L’accueil et l’animation du « Hub » seront assurés par le personnel de la délégation économique qui y installera l’ensemble de ses services, ainsi que la direction des politiques contractuelles et de la fiscalité. La Collectivité fera appel à Bpifrance pour </w:t>
      </w:r>
      <w:r w:rsidRPr="00FE29F3">
        <w:rPr>
          <w:rFonts w:ascii="Arial Narrow" w:hAnsi="Arial Narrow"/>
          <w:sz w:val="24"/>
          <w:szCs w:val="24"/>
        </w:rPr>
        <w:lastRenderedPageBreak/>
        <w:t xml:space="preserve">développement un outil extranet partagé avec les partenaires pour le suivi des bénéficiaires des services du « Hub ». </w:t>
      </w:r>
    </w:p>
    <w:p w14:paraId="6F378D07" w14:textId="175EF558" w:rsidR="00C64D25" w:rsidRPr="00FE29F3" w:rsidRDefault="00C64D25" w:rsidP="00DC3E29">
      <w:pPr>
        <w:spacing w:before="240" w:line="276" w:lineRule="auto"/>
        <w:jc w:val="both"/>
        <w:rPr>
          <w:rFonts w:ascii="Arial Narrow" w:hAnsi="Arial Narrow"/>
          <w:sz w:val="24"/>
          <w:szCs w:val="24"/>
        </w:rPr>
      </w:pPr>
      <w:r w:rsidRPr="00FE29F3">
        <w:rPr>
          <w:rFonts w:ascii="Arial Narrow" w:hAnsi="Arial Narrow"/>
          <w:sz w:val="24"/>
          <w:szCs w:val="24"/>
        </w:rPr>
        <w:t xml:space="preserve">Les dépenses estimées pour la mise en œuvre de « CARE » et du « « Hub Saint-Martin Economie &amp; Relance » s’élèvent à environ </w:t>
      </w:r>
      <w:r w:rsidRPr="00FE29F3">
        <w:rPr>
          <w:rFonts w:ascii="Arial Narrow" w:hAnsi="Arial Narrow"/>
          <w:b/>
          <w:bCs/>
          <w:sz w:val="24"/>
          <w:szCs w:val="24"/>
        </w:rPr>
        <w:t>130 000 euros</w:t>
      </w:r>
      <w:r w:rsidRPr="00FE29F3">
        <w:rPr>
          <w:rFonts w:ascii="Arial Narrow" w:hAnsi="Arial Narrow"/>
          <w:sz w:val="24"/>
          <w:szCs w:val="24"/>
        </w:rPr>
        <w:t xml:space="preserve"> pour la réalisation d’outils pédagogiques de communication et d’une plateforme extranet de pilotage partagé des actions d’accompagnement. </w:t>
      </w:r>
    </w:p>
    <w:p w14:paraId="0E9CF84F" w14:textId="400B94F9" w:rsidR="00C64D25" w:rsidRPr="00DC3E29" w:rsidRDefault="00C64D25" w:rsidP="00C64D25">
      <w:pPr>
        <w:spacing w:line="276" w:lineRule="auto"/>
        <w:jc w:val="both"/>
        <w:rPr>
          <w:rFonts w:ascii="Arial Narrow" w:hAnsi="Arial Narrow"/>
          <w:b/>
          <w:bCs/>
          <w:sz w:val="24"/>
          <w:szCs w:val="24"/>
        </w:rPr>
      </w:pPr>
      <w:r w:rsidRPr="00FE29F3">
        <w:rPr>
          <w:rFonts w:ascii="Arial Narrow" w:hAnsi="Arial Narrow"/>
          <w:sz w:val="24"/>
          <w:szCs w:val="24"/>
        </w:rPr>
        <w:t xml:space="preserve">Par ailleurs la Collectivité poursuivra la mise place et la structuration des aides aux entreprises. Un nouveau dispositif d’aide à l’investissement productif, « BOOST », adopté par le Conseil exécutif, sera ainsi lancé en mars/avril 2021. Les crédits destinés aux aides d’investissements aux entreprises sont estimés à environ </w:t>
      </w:r>
      <w:r w:rsidRPr="00FE29F3">
        <w:rPr>
          <w:rFonts w:ascii="Arial Narrow" w:hAnsi="Arial Narrow"/>
          <w:b/>
          <w:bCs/>
          <w:sz w:val="24"/>
          <w:szCs w:val="24"/>
        </w:rPr>
        <w:t xml:space="preserve">600 000 euros. </w:t>
      </w:r>
    </w:p>
    <w:p w14:paraId="7BD909A1" w14:textId="30F6DF20"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Enfin, la proximité avec les entreprises et porteurs de projet s’effectuera en 2021 par la poursuite des </w:t>
      </w:r>
      <w:r w:rsidRPr="00FE29F3">
        <w:rPr>
          <w:rFonts w:ascii="Arial Narrow" w:hAnsi="Arial Narrow"/>
          <w:sz w:val="24"/>
          <w:szCs w:val="24"/>
          <w:u w:val="single"/>
        </w:rPr>
        <w:t>salons « Road to Business »</w:t>
      </w:r>
      <w:r w:rsidRPr="00FE29F3">
        <w:rPr>
          <w:rFonts w:ascii="Arial Narrow" w:hAnsi="Arial Narrow"/>
          <w:sz w:val="24"/>
          <w:szCs w:val="24"/>
        </w:rPr>
        <w:t xml:space="preserve">, en partenariat avec la CCISM, dont la première édition a eu lieu en novembre 2019. Sous réserve de la situation sanitaire, l’objectif de cette nouvelle édition est de mettre en avant les opportunités économiques de la relance à Saint-Martin en rapprochant l’offre et la demande ainsi que les secteurs privé et public. Les dépenses liées à l’organisation de cet évènement s’élèveraient à </w:t>
      </w:r>
      <w:r w:rsidRPr="00FE29F3">
        <w:rPr>
          <w:rFonts w:ascii="Arial Narrow" w:hAnsi="Arial Narrow"/>
          <w:b/>
          <w:bCs/>
          <w:sz w:val="24"/>
          <w:szCs w:val="24"/>
        </w:rPr>
        <w:t>5 000 euros</w:t>
      </w:r>
      <w:r w:rsidRPr="00FE29F3">
        <w:rPr>
          <w:rFonts w:ascii="Arial Narrow" w:hAnsi="Arial Narrow"/>
          <w:sz w:val="24"/>
          <w:szCs w:val="24"/>
        </w:rPr>
        <w:t xml:space="preserve"> pour l’année. </w:t>
      </w:r>
    </w:p>
    <w:p w14:paraId="1240C0B8" w14:textId="692461F3"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Enfin, pour l’ensemble des dispositifs et politiques publiques de la Collectivité en matière économique, </w:t>
      </w:r>
      <w:r w:rsidRPr="00FE29F3">
        <w:rPr>
          <w:rFonts w:ascii="Arial Narrow" w:hAnsi="Arial Narrow"/>
          <w:sz w:val="24"/>
          <w:szCs w:val="24"/>
          <w:u w:val="single"/>
        </w:rPr>
        <w:t>un effort particulier de communication</w:t>
      </w:r>
      <w:r w:rsidRPr="00FE29F3">
        <w:rPr>
          <w:rFonts w:ascii="Arial Narrow" w:hAnsi="Arial Narrow"/>
          <w:sz w:val="24"/>
          <w:szCs w:val="24"/>
        </w:rPr>
        <w:t xml:space="preserve"> sera porté afin de garantir l’information du plus grand nombre par voie de presse, TV ou radio. </w:t>
      </w:r>
    </w:p>
    <w:p w14:paraId="592E1F0B" w14:textId="516FD36E" w:rsidR="00C64D25" w:rsidRPr="00FE29F3" w:rsidRDefault="00C64D25" w:rsidP="00C64D25">
      <w:pPr>
        <w:spacing w:line="276" w:lineRule="auto"/>
        <w:jc w:val="both"/>
        <w:rPr>
          <w:rFonts w:ascii="Arial Narrow" w:hAnsi="Arial Narrow"/>
          <w:b/>
          <w:bCs/>
          <w:sz w:val="24"/>
          <w:szCs w:val="24"/>
        </w:rPr>
      </w:pPr>
      <w:r w:rsidRPr="00FE29F3">
        <w:rPr>
          <w:rFonts w:ascii="Arial Narrow" w:hAnsi="Arial Narrow"/>
          <w:b/>
          <w:bCs/>
          <w:sz w:val="24"/>
          <w:szCs w:val="24"/>
        </w:rPr>
        <w:t xml:space="preserve">Mieux maitriser le tissu socio-économique : l’outil statistique territorial </w:t>
      </w:r>
    </w:p>
    <w:p w14:paraId="4D948D2D"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Depuis plusieurs années, le constat partagé par les acteurs socio-économiques du territoire est le suivant :</w:t>
      </w:r>
    </w:p>
    <w:p w14:paraId="56F8CE1D" w14:textId="77777777" w:rsidR="00C64D25" w:rsidRPr="00FE29F3" w:rsidRDefault="00C64D25" w:rsidP="00BC30D1">
      <w:pPr>
        <w:pStyle w:val="Paragraphedeliste"/>
        <w:numPr>
          <w:ilvl w:val="0"/>
          <w:numId w:val="16"/>
        </w:numPr>
        <w:suppressAutoHyphens w:val="0"/>
        <w:autoSpaceDN/>
        <w:spacing w:line="276" w:lineRule="auto"/>
        <w:contextualSpacing/>
        <w:jc w:val="both"/>
        <w:rPr>
          <w:rFonts w:ascii="Arial Narrow" w:hAnsi="Arial Narrow"/>
          <w:szCs w:val="24"/>
        </w:rPr>
      </w:pPr>
      <w:r w:rsidRPr="00FE29F3">
        <w:rPr>
          <w:rFonts w:ascii="Arial Narrow" w:hAnsi="Arial Narrow"/>
          <w:b/>
          <w:bCs/>
          <w:szCs w:val="24"/>
        </w:rPr>
        <w:t>Méconnaissance du territoire</w:t>
      </w:r>
      <w:r w:rsidRPr="00FE29F3">
        <w:rPr>
          <w:rFonts w:ascii="Arial Narrow" w:hAnsi="Arial Narrow"/>
          <w:szCs w:val="24"/>
        </w:rPr>
        <w:t xml:space="preserve"> liée à la faiblesse des données et bases statistiques disponibles </w:t>
      </w:r>
    </w:p>
    <w:p w14:paraId="2208156A" w14:textId="77777777" w:rsidR="00C64D25" w:rsidRPr="00FE29F3" w:rsidRDefault="00C64D25" w:rsidP="00BC30D1">
      <w:pPr>
        <w:pStyle w:val="Paragraphedeliste"/>
        <w:numPr>
          <w:ilvl w:val="0"/>
          <w:numId w:val="16"/>
        </w:numPr>
        <w:suppressAutoHyphens w:val="0"/>
        <w:autoSpaceDN/>
        <w:spacing w:line="276" w:lineRule="auto"/>
        <w:contextualSpacing/>
        <w:jc w:val="both"/>
        <w:rPr>
          <w:rFonts w:ascii="Arial Narrow" w:hAnsi="Arial Narrow"/>
          <w:szCs w:val="24"/>
        </w:rPr>
      </w:pPr>
      <w:r w:rsidRPr="00FE29F3">
        <w:rPr>
          <w:rFonts w:ascii="Arial Narrow" w:hAnsi="Arial Narrow"/>
          <w:b/>
          <w:bCs/>
          <w:szCs w:val="24"/>
        </w:rPr>
        <w:t xml:space="preserve">Les données socio-économiques sur le territoire de Saint-Martin ne sont pas centralisées </w:t>
      </w:r>
      <w:r w:rsidRPr="00FE29F3">
        <w:rPr>
          <w:rFonts w:ascii="Arial Narrow" w:hAnsi="Arial Narrow"/>
          <w:szCs w:val="24"/>
        </w:rPr>
        <w:t>et ne sont pas traitées ce qui n’a jamais permis leur interprétation ou leur croisement à des fins de pilotage, d’étude d’impact ou encore d’aide à la décision</w:t>
      </w:r>
    </w:p>
    <w:p w14:paraId="2B2A460C" w14:textId="77777777" w:rsidR="00C64D25" w:rsidRPr="00FE29F3" w:rsidRDefault="00C64D25" w:rsidP="00BC30D1">
      <w:pPr>
        <w:pStyle w:val="Paragraphedeliste"/>
        <w:numPr>
          <w:ilvl w:val="0"/>
          <w:numId w:val="16"/>
        </w:numPr>
        <w:suppressAutoHyphens w:val="0"/>
        <w:autoSpaceDN/>
        <w:spacing w:line="276" w:lineRule="auto"/>
        <w:contextualSpacing/>
        <w:jc w:val="both"/>
        <w:rPr>
          <w:rFonts w:ascii="Arial Narrow" w:hAnsi="Arial Narrow"/>
          <w:szCs w:val="24"/>
        </w:rPr>
      </w:pPr>
      <w:r w:rsidRPr="00FE29F3">
        <w:rPr>
          <w:rFonts w:ascii="Arial Narrow" w:hAnsi="Arial Narrow"/>
          <w:b/>
          <w:bCs/>
          <w:szCs w:val="24"/>
        </w:rPr>
        <w:t>Retard dans la dématérialisation des outils de l’administration (COM et Etat)</w:t>
      </w:r>
      <w:r w:rsidRPr="00FE29F3">
        <w:rPr>
          <w:rFonts w:ascii="Arial Narrow" w:hAnsi="Arial Narrow"/>
          <w:szCs w:val="24"/>
        </w:rPr>
        <w:t>, par exemple pour le traitement et le recouvrement de l’impôt, ne permettant pas de générer des données pouvant être facilement extraites</w:t>
      </w:r>
    </w:p>
    <w:p w14:paraId="0FCDF93A" w14:textId="77777777" w:rsidR="00C64D25" w:rsidRPr="00FE29F3" w:rsidRDefault="00C64D25" w:rsidP="00BC30D1">
      <w:pPr>
        <w:pStyle w:val="Paragraphedeliste"/>
        <w:numPr>
          <w:ilvl w:val="0"/>
          <w:numId w:val="16"/>
        </w:numPr>
        <w:suppressAutoHyphens w:val="0"/>
        <w:autoSpaceDN/>
        <w:spacing w:line="276" w:lineRule="auto"/>
        <w:contextualSpacing/>
        <w:jc w:val="both"/>
        <w:rPr>
          <w:rFonts w:ascii="Arial Narrow" w:hAnsi="Arial Narrow"/>
          <w:szCs w:val="24"/>
        </w:rPr>
      </w:pPr>
      <w:r w:rsidRPr="00FE29F3">
        <w:rPr>
          <w:rFonts w:ascii="Arial Narrow" w:hAnsi="Arial Narrow"/>
          <w:b/>
          <w:bCs/>
          <w:szCs w:val="24"/>
        </w:rPr>
        <w:t xml:space="preserve">Culture locale du secret et de l’opacité dans le secteur privé </w:t>
      </w:r>
      <w:r w:rsidRPr="00FE29F3">
        <w:rPr>
          <w:rFonts w:ascii="Arial Narrow" w:hAnsi="Arial Narrow"/>
          <w:szCs w:val="24"/>
        </w:rPr>
        <w:t xml:space="preserve">ayant pour conséquence une absence de visibilité de la vie économique et sociale    </w:t>
      </w:r>
    </w:p>
    <w:p w14:paraId="6BDEE8C1" w14:textId="77777777" w:rsidR="00C64D25" w:rsidRPr="00FE29F3" w:rsidRDefault="00C64D25" w:rsidP="00C64D25">
      <w:pPr>
        <w:spacing w:line="276" w:lineRule="auto"/>
        <w:jc w:val="both"/>
        <w:rPr>
          <w:rFonts w:ascii="Arial Narrow" w:hAnsi="Arial Narrow"/>
          <w:sz w:val="24"/>
          <w:szCs w:val="24"/>
        </w:rPr>
      </w:pPr>
    </w:p>
    <w:p w14:paraId="61942747" w14:textId="77777777" w:rsidR="00C64D25" w:rsidRPr="00FE29F3" w:rsidRDefault="00C64D25" w:rsidP="00C64D25">
      <w:pPr>
        <w:spacing w:line="276" w:lineRule="auto"/>
        <w:jc w:val="both"/>
        <w:rPr>
          <w:rFonts w:ascii="Arial Narrow" w:hAnsi="Arial Narrow"/>
          <w:b/>
          <w:bCs/>
          <w:sz w:val="24"/>
          <w:szCs w:val="24"/>
        </w:rPr>
      </w:pPr>
      <w:r w:rsidRPr="00FE29F3">
        <w:rPr>
          <w:rFonts w:ascii="Arial Narrow" w:hAnsi="Arial Narrow"/>
          <w:sz w:val="24"/>
          <w:szCs w:val="24"/>
        </w:rPr>
        <w:t xml:space="preserve">Il en résulte que, à l’exception des données de masse de l’IEDOM et du recensement effectué par l’INSEE, </w:t>
      </w:r>
      <w:r w:rsidRPr="00FE29F3">
        <w:rPr>
          <w:rFonts w:ascii="Arial Narrow" w:hAnsi="Arial Narrow"/>
          <w:b/>
          <w:bCs/>
          <w:sz w:val="24"/>
          <w:szCs w:val="24"/>
        </w:rPr>
        <w:t xml:space="preserve">le territoire ne dispose pas d’outil d’accompagnement au pilotage et à la prise de décision des pouvoirs publics locaux et nationaux. </w:t>
      </w:r>
    </w:p>
    <w:p w14:paraId="0767545F"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Par ailleurs ces manquements mettent à mal la dynamique économique tant la demande de datas par les porteurs de projets ou les établissements bancaires peut s’avérer exigeante et reste, jusqu’à ce jour, insatisfaite.</w:t>
      </w:r>
    </w:p>
    <w:p w14:paraId="37F989D3" w14:textId="77777777" w:rsidR="00C64D25" w:rsidRPr="00FE29F3" w:rsidRDefault="00C64D25" w:rsidP="00C64D25">
      <w:pPr>
        <w:spacing w:line="276" w:lineRule="auto"/>
        <w:jc w:val="both"/>
        <w:rPr>
          <w:rFonts w:ascii="Arial Narrow" w:hAnsi="Arial Narrow"/>
          <w:b/>
          <w:bCs/>
          <w:sz w:val="24"/>
          <w:szCs w:val="24"/>
        </w:rPr>
      </w:pPr>
      <w:r w:rsidRPr="00FE29F3">
        <w:rPr>
          <w:rFonts w:ascii="Arial Narrow" w:hAnsi="Arial Narrow"/>
          <w:b/>
          <w:bCs/>
          <w:sz w:val="24"/>
          <w:szCs w:val="24"/>
        </w:rPr>
        <w:t xml:space="preserve">C’est pourquoi, la Collectivité de Saint-Martin a créé en décembre 2020 une direction de la statistique au sein de ses services dans le cadre de la réforme de l’administration territoriale. </w:t>
      </w:r>
    </w:p>
    <w:p w14:paraId="782E9C2F"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En 2021, la Collectivité affirme donc sa volonté de mieux maitriser le tissu socio-économique local en dotant son territoire d’un outil statistique porté par la direction de la prospective et de la statistique (DPStat). </w:t>
      </w:r>
    </w:p>
    <w:p w14:paraId="13787F8B"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Cette </w:t>
      </w:r>
      <w:r w:rsidRPr="00FE29F3">
        <w:rPr>
          <w:rFonts w:ascii="Arial Narrow" w:hAnsi="Arial Narrow"/>
          <w:i/>
          <w:iCs/>
          <w:sz w:val="24"/>
          <w:szCs w:val="24"/>
        </w:rPr>
        <w:t>task force</w:t>
      </w:r>
      <w:r w:rsidRPr="00FE29F3">
        <w:rPr>
          <w:rFonts w:ascii="Arial Narrow" w:hAnsi="Arial Narrow"/>
          <w:sz w:val="24"/>
          <w:szCs w:val="24"/>
        </w:rPr>
        <w:t xml:space="preserve"> aura pour mission de concentrer les données économiques, sociales et environnementales du territoire, de définir les indicateurs prioritaires nécessaires à la conduite de politique publique (ex : fréquentation </w:t>
      </w:r>
      <w:r w:rsidRPr="00FE29F3">
        <w:rPr>
          <w:rFonts w:ascii="Arial Narrow" w:hAnsi="Arial Narrow"/>
          <w:sz w:val="24"/>
          <w:szCs w:val="24"/>
        </w:rPr>
        <w:lastRenderedPageBreak/>
        <w:t xml:space="preserve">touristique, consommation, entreprises, emploi, pauvreté, dépendance…), de mettre en place les procédures et mécanismes requis pour le traitement statistique et de diffuser les informations statistiques auprès du public. </w:t>
      </w:r>
    </w:p>
    <w:p w14:paraId="74695A5B"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b/>
          <w:bCs/>
          <w:sz w:val="24"/>
          <w:szCs w:val="24"/>
        </w:rPr>
        <w:t>Pour cette première année, la Collectivité a sollicité l’accompagnement de l’INSEE et de l’IEDOM pour la formation du personnel et l’aide à la définition des process.</w:t>
      </w:r>
      <w:r w:rsidRPr="00FE29F3">
        <w:rPr>
          <w:rFonts w:ascii="Arial Narrow" w:hAnsi="Arial Narrow"/>
          <w:sz w:val="24"/>
          <w:szCs w:val="24"/>
        </w:rPr>
        <w:t xml:space="preserve"> Les crédits budgétaires à engager pour la mise en œuvre de cet outil indispensable au territoire concerneront en priorité l’acquisition d’outils informatiques pour le traitement de la statique et d’éventuels assistance à maitrise d’ouvrage, sous réserve des propositions d’accompagnement de l’IEDOM. </w:t>
      </w:r>
    </w:p>
    <w:p w14:paraId="380C4BF5"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Les crédits destinés au lancement de l’outil statistique sont estimés à environ </w:t>
      </w:r>
      <w:r w:rsidRPr="00FE29F3">
        <w:rPr>
          <w:rFonts w:ascii="Arial Narrow" w:hAnsi="Arial Narrow"/>
          <w:b/>
          <w:bCs/>
          <w:sz w:val="24"/>
          <w:szCs w:val="24"/>
        </w:rPr>
        <w:t>50 000 euros</w:t>
      </w:r>
      <w:r w:rsidRPr="00FE29F3">
        <w:rPr>
          <w:rFonts w:ascii="Arial Narrow" w:hAnsi="Arial Narrow"/>
          <w:sz w:val="24"/>
          <w:szCs w:val="24"/>
        </w:rPr>
        <w:t xml:space="preserve"> pour l’année 2021, notamment pour l’acquisition de logiciels et le recours à une assistance à maitrise d’ouvrage (sous réserve de la proposition d’accompagnement de l’IEDOM). </w:t>
      </w:r>
    </w:p>
    <w:p w14:paraId="617A844E" w14:textId="1A1E7693" w:rsidR="00C64D25" w:rsidRPr="00FE29F3" w:rsidRDefault="00C64D25" w:rsidP="00C64D25">
      <w:pPr>
        <w:jc w:val="both"/>
        <w:rPr>
          <w:rFonts w:ascii="Arial Narrow" w:hAnsi="Arial Narrow"/>
          <w:b/>
          <w:bCs/>
          <w:i/>
          <w:iCs/>
          <w:sz w:val="24"/>
          <w:szCs w:val="24"/>
          <w:u w:val="single"/>
        </w:rPr>
      </w:pPr>
      <w:r w:rsidRPr="00FE29F3">
        <w:rPr>
          <w:rFonts w:ascii="Arial Narrow" w:hAnsi="Arial Narrow"/>
          <w:b/>
          <w:bCs/>
          <w:i/>
          <w:iCs/>
          <w:sz w:val="24"/>
          <w:szCs w:val="24"/>
          <w:u w:val="single"/>
        </w:rPr>
        <w:t xml:space="preserve">Développer les relais de croissance locaux </w:t>
      </w:r>
    </w:p>
    <w:p w14:paraId="0FDD38FF" w14:textId="09EE302B" w:rsidR="00C64D25" w:rsidRPr="00FE29F3" w:rsidRDefault="00C64D25" w:rsidP="00C64D25">
      <w:pPr>
        <w:spacing w:line="276" w:lineRule="auto"/>
        <w:jc w:val="both"/>
        <w:rPr>
          <w:rFonts w:ascii="Arial Narrow" w:hAnsi="Arial Narrow"/>
          <w:b/>
          <w:bCs/>
          <w:sz w:val="24"/>
          <w:szCs w:val="24"/>
        </w:rPr>
      </w:pPr>
      <w:r w:rsidRPr="00FE29F3">
        <w:rPr>
          <w:rFonts w:ascii="Arial Narrow" w:hAnsi="Arial Narrow"/>
          <w:b/>
          <w:bCs/>
          <w:sz w:val="24"/>
          <w:szCs w:val="24"/>
        </w:rPr>
        <w:t>Croissance verte et Economie bleue : une nouvelle dynamique pour les activités traditionnelles</w:t>
      </w:r>
    </w:p>
    <w:p w14:paraId="1CF8A5D1" w14:textId="77777777" w:rsidR="00C64D25" w:rsidRPr="00FE29F3" w:rsidRDefault="00C64D25" w:rsidP="00C64D25">
      <w:pPr>
        <w:spacing w:line="276" w:lineRule="auto"/>
        <w:jc w:val="both"/>
        <w:rPr>
          <w:rFonts w:ascii="Arial Narrow" w:hAnsi="Arial Narrow"/>
          <w:i/>
          <w:iCs/>
          <w:sz w:val="24"/>
          <w:szCs w:val="24"/>
        </w:rPr>
      </w:pPr>
      <w:r w:rsidRPr="00FE29F3">
        <w:rPr>
          <w:rFonts w:ascii="Arial Narrow" w:hAnsi="Arial Narrow"/>
          <w:i/>
          <w:iCs/>
          <w:sz w:val="24"/>
          <w:szCs w:val="24"/>
        </w:rPr>
        <w:t xml:space="preserve">En orientant son action vers la Croissance verte à compter de 2021, la Collectivité s’inscrit dans une dynamique nationale et européenne consistant d’une part à développer les activités agricoles « traditionnelles » et, d’autre part, à agir en faveur de « nouvelles » formes d’économies autour des circuits-courts et de la transition énergétique. </w:t>
      </w:r>
    </w:p>
    <w:p w14:paraId="7329CDD0"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Dans cette dynamique, la Collectivité a </w:t>
      </w:r>
      <w:r w:rsidRPr="00FE29F3">
        <w:rPr>
          <w:rFonts w:ascii="Arial Narrow" w:hAnsi="Arial Narrow"/>
          <w:sz w:val="24"/>
          <w:szCs w:val="24"/>
          <w:u w:val="single"/>
        </w:rPr>
        <w:t xml:space="preserve">repris la gestion et l’exploitation de l’abattoir en régie </w:t>
      </w:r>
      <w:r w:rsidRPr="00FE29F3">
        <w:rPr>
          <w:rFonts w:ascii="Arial Narrow" w:hAnsi="Arial Narrow"/>
          <w:sz w:val="24"/>
          <w:szCs w:val="24"/>
        </w:rPr>
        <w:t xml:space="preserve">par décision du Conseil territorial en date du 11 février. Fortement déficitaire, la Collectivité interviendra en compensation des pertes liées à une faible activité de la structure. Toutefois, la reprise de la gestion de cet équipement par la Collectivité marque une nouvelle ambition pour le secteur de l’élevage à Saint-Martin dont le potentiel de développement est avéré et nécessité tant un engagement des pouvoirs publics qu’une forte implication des professionnels. </w:t>
      </w:r>
    </w:p>
    <w:p w14:paraId="441BE104"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La reprise en régie et le développement de l’abattoir nécessiteront des crédits de fonctionnement pour la dotation de l’EPIC (</w:t>
      </w:r>
      <w:r w:rsidRPr="00FE29F3">
        <w:rPr>
          <w:rFonts w:ascii="Arial Narrow" w:hAnsi="Arial Narrow"/>
          <w:b/>
          <w:bCs/>
          <w:sz w:val="24"/>
          <w:szCs w:val="24"/>
        </w:rPr>
        <w:t>80 000 euros</w:t>
      </w:r>
      <w:r w:rsidRPr="00FE29F3">
        <w:rPr>
          <w:rFonts w:ascii="Arial Narrow" w:hAnsi="Arial Narrow"/>
          <w:sz w:val="24"/>
          <w:szCs w:val="24"/>
        </w:rPr>
        <w:t xml:space="preserve">) et d’investissement pour les travaux de remise en état et les études préalables aux travaux de construction d’un atelier de découpe et d’un module d’abattage des volailles. </w:t>
      </w:r>
    </w:p>
    <w:p w14:paraId="5C2D1D7E"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Comme évoqué </w:t>
      </w:r>
      <w:r w:rsidRPr="00FE29F3">
        <w:rPr>
          <w:rFonts w:ascii="Arial Narrow" w:hAnsi="Arial Narrow"/>
          <w:i/>
          <w:iCs/>
          <w:sz w:val="24"/>
          <w:szCs w:val="24"/>
        </w:rPr>
        <w:t>supra</w:t>
      </w:r>
      <w:r w:rsidRPr="00FE29F3">
        <w:rPr>
          <w:rFonts w:ascii="Arial Narrow" w:hAnsi="Arial Narrow"/>
          <w:sz w:val="24"/>
          <w:szCs w:val="24"/>
        </w:rPr>
        <w:t xml:space="preserve">, le développement de la filière dépend également de l’implication des éleveurs et leur assimilation des normes et règles inhérentes à l’élevage. L’identification des bétails doit être généralisée pour garantir le suivi des animaux de rente, le respect animal et l’activité de l’abattoir. </w:t>
      </w:r>
    </w:p>
    <w:p w14:paraId="00E8172C"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C’est pourquoi, des outils d’incitation à l’identification des animaux seront mis en place dans le courant de l’année 2021. Ces dispositifs pourront prendre la forme d’incitations financières, de formations et réunions d’information en collaboration avec les services de l’Etat et de la CCISM (Chambre d’Agriculture). A noter enfin, le transfert de la gestion de l’identification à la CCISM, par ailleurs Chambre d’Agriculture, dans le courant de l’année 2021. Une enveloppe de </w:t>
      </w:r>
      <w:r w:rsidRPr="00FE29F3">
        <w:rPr>
          <w:rFonts w:ascii="Arial Narrow" w:hAnsi="Arial Narrow"/>
          <w:b/>
          <w:bCs/>
          <w:sz w:val="24"/>
          <w:szCs w:val="24"/>
        </w:rPr>
        <w:t>50 000 euros</w:t>
      </w:r>
      <w:r w:rsidRPr="00FE29F3">
        <w:rPr>
          <w:rFonts w:ascii="Arial Narrow" w:hAnsi="Arial Narrow"/>
          <w:sz w:val="24"/>
          <w:szCs w:val="24"/>
        </w:rPr>
        <w:t xml:space="preserve"> sera proposée au vote du budget pour l’incitation à l’identification des bétails. </w:t>
      </w:r>
    </w:p>
    <w:p w14:paraId="62CD93E0"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A noter que la Collectivité programme de nouveau pour l’année 2021 une aide « sécheresse » en faveur du monde agricole pour un coût total estimé à </w:t>
      </w:r>
      <w:r w:rsidRPr="00FE29F3">
        <w:rPr>
          <w:rFonts w:ascii="Arial Narrow" w:hAnsi="Arial Narrow"/>
          <w:b/>
          <w:bCs/>
          <w:sz w:val="24"/>
          <w:szCs w:val="24"/>
        </w:rPr>
        <w:t>30 000 euros</w:t>
      </w:r>
      <w:r w:rsidRPr="00FE29F3">
        <w:rPr>
          <w:rFonts w:ascii="Arial Narrow" w:hAnsi="Arial Narrow"/>
          <w:sz w:val="24"/>
          <w:szCs w:val="24"/>
        </w:rPr>
        <w:t xml:space="preserve">. </w:t>
      </w:r>
    </w:p>
    <w:p w14:paraId="4BBCD679"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En 2021, la Collectivité entend impulser une dynamique vers de « nouvelles » formes d’économies dans le champ de la Croissance verte. Il est établi que les initiatives locales ou extérieures en matière de circuit-court ou de transition énergétique sont nombreuses. Elles nécessitent toutefois d’être structurées (ingénierie) et accompagnées financièrement. Forte de ce constat, la Collectivité lancera des appels à projets (AAP) en faveur de l’économie circulaire et de la transition énergétique. Le premier AAP intitulé « Eco-Friendly Business » sortira </w:t>
      </w:r>
      <w:r w:rsidRPr="00FE29F3">
        <w:rPr>
          <w:rFonts w:ascii="Arial Narrow" w:hAnsi="Arial Narrow"/>
          <w:sz w:val="24"/>
          <w:szCs w:val="24"/>
        </w:rPr>
        <w:lastRenderedPageBreak/>
        <w:t xml:space="preserve">en mars 2021. A noter enfin, que la Collectivité de Saint-Martin s’associera à l’appel à projet « Biodiversité et économie » porté par l’Office français de la biodiversité lancé également en mars 2021. Une prévision de </w:t>
      </w:r>
      <w:r w:rsidRPr="00FE29F3">
        <w:rPr>
          <w:rFonts w:ascii="Arial Narrow" w:hAnsi="Arial Narrow"/>
          <w:b/>
          <w:bCs/>
          <w:sz w:val="24"/>
          <w:szCs w:val="24"/>
        </w:rPr>
        <w:t>300 000 euros</w:t>
      </w:r>
      <w:r w:rsidRPr="00FE29F3">
        <w:rPr>
          <w:rFonts w:ascii="Arial Narrow" w:hAnsi="Arial Narrow"/>
          <w:sz w:val="24"/>
          <w:szCs w:val="24"/>
        </w:rPr>
        <w:t xml:space="preserve"> sera proposée au budget d’investissement de la Collectivité. </w:t>
      </w:r>
    </w:p>
    <w:p w14:paraId="267CBAEC" w14:textId="77777777" w:rsidR="00C64D25" w:rsidRPr="00FE29F3" w:rsidRDefault="00C64D25" w:rsidP="00C64D25">
      <w:pPr>
        <w:pStyle w:val="Corps"/>
        <w:jc w:val="both"/>
        <w:rPr>
          <w:rFonts w:ascii="Arial Narrow" w:hAnsi="Arial Narrow"/>
          <w:sz w:val="24"/>
          <w:szCs w:val="24"/>
        </w:rPr>
      </w:pPr>
    </w:p>
    <w:p w14:paraId="34423E68" w14:textId="163336F1" w:rsidR="00C64D25" w:rsidRDefault="00C64D25" w:rsidP="00D96C85">
      <w:pPr>
        <w:pStyle w:val="Corps"/>
        <w:spacing w:line="276" w:lineRule="auto"/>
        <w:jc w:val="both"/>
        <w:rPr>
          <w:rFonts w:ascii="Arial Narrow" w:hAnsi="Arial Narrow"/>
          <w:sz w:val="24"/>
          <w:szCs w:val="24"/>
        </w:rPr>
      </w:pPr>
      <w:r w:rsidRPr="00FE29F3">
        <w:rPr>
          <w:rFonts w:ascii="Arial Narrow" w:hAnsi="Arial Narrow"/>
          <w:sz w:val="24"/>
          <w:szCs w:val="24"/>
        </w:rPr>
        <w:t xml:space="preserve">Enfin, dans le but de promouvoir l’activité agricole et alimentaire saint-martinoise, la Collectivité organisera l’édition 2021 de la Caribbean Food Crops Society (CFCS) sous forme d’un webinaire (semi-présidentiel), compte tenu du contexte sanitaire. Le thème central sera axé sur la croissance verte. L’objectif retenu sera de déterminer comment renforcer la résilience et renforcer, via la croissance verte, une économie qui a subi des chocs successifs. Le coût de cette action est estimé à </w:t>
      </w:r>
      <w:r w:rsidRPr="00FE29F3">
        <w:rPr>
          <w:rFonts w:ascii="Arial Narrow" w:hAnsi="Arial Narrow"/>
          <w:b/>
          <w:bCs/>
          <w:sz w:val="24"/>
          <w:szCs w:val="24"/>
        </w:rPr>
        <w:t>30 000 euros</w:t>
      </w:r>
      <w:r w:rsidRPr="00FE29F3">
        <w:rPr>
          <w:rFonts w:ascii="Arial Narrow" w:hAnsi="Arial Narrow"/>
          <w:sz w:val="24"/>
          <w:szCs w:val="24"/>
        </w:rPr>
        <w:t xml:space="preserve">. </w:t>
      </w:r>
    </w:p>
    <w:p w14:paraId="45CF764B" w14:textId="77777777" w:rsidR="00D96C85" w:rsidRPr="00D96C85" w:rsidRDefault="00D96C85" w:rsidP="00D96C85">
      <w:pPr>
        <w:pStyle w:val="Corps"/>
        <w:spacing w:line="276" w:lineRule="auto"/>
        <w:jc w:val="both"/>
        <w:rPr>
          <w:rFonts w:ascii="Arial Narrow" w:hAnsi="Arial Narrow"/>
          <w:sz w:val="24"/>
          <w:szCs w:val="24"/>
        </w:rPr>
      </w:pPr>
    </w:p>
    <w:p w14:paraId="6C60EFA0"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La Commission européenne définit l’économie bleue comme l’ensemble des activités économiques liées aux océans, mers et côtes, y compris les activités de soutien directes et indirectes nécessaires à son fonctionnement. </w:t>
      </w:r>
    </w:p>
    <w:p w14:paraId="5DD5B0C7"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Dans le cadre de la réorganisation de ses services, la Collectivité a affirmé son souhait de faire de « l’économie bleue » une politique publique forte pour le développement économique de son territoire. Saint-Martin étant le seul territoire ultramarin à ne disposer d’aucune feuille de route en matière d’économie bleue, et afin d’intégrer les dynamiques communautaires, le plan territorial de l’économie bleue sera élaboré en 2021. </w:t>
      </w:r>
    </w:p>
    <w:p w14:paraId="122FEF3B"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Pour 2021, L’objectif est donc de définir une stratégie, rendue obligatoire par la Commission européenne, mobilisant le potentiel inexploité de l’économie bleue en faveur de l’emploi et de la croissance. Ces travaux devront permettre </w:t>
      </w:r>
      <w:r w:rsidRPr="00FE29F3">
        <w:rPr>
          <w:rFonts w:ascii="Arial Narrow" w:hAnsi="Arial Narrow"/>
          <w:i/>
          <w:iCs/>
          <w:sz w:val="24"/>
          <w:szCs w:val="24"/>
        </w:rPr>
        <w:t>in fine</w:t>
      </w:r>
      <w:r w:rsidRPr="00FE29F3">
        <w:rPr>
          <w:rFonts w:ascii="Arial Narrow" w:hAnsi="Arial Narrow"/>
          <w:sz w:val="24"/>
          <w:szCs w:val="24"/>
        </w:rPr>
        <w:t xml:space="preserve"> de sécuriser les emplois existants et de faire émerger de nouvelles sources de revenus tout en veillant à préserver la biodiversité et à protéger les écosystèmes marins et côtiers. Une enveloppe de </w:t>
      </w:r>
      <w:r w:rsidRPr="00FE29F3">
        <w:rPr>
          <w:rFonts w:ascii="Arial Narrow" w:hAnsi="Arial Narrow"/>
          <w:b/>
          <w:bCs/>
          <w:sz w:val="24"/>
          <w:szCs w:val="24"/>
        </w:rPr>
        <w:t>100 000 euros</w:t>
      </w:r>
      <w:r w:rsidRPr="00FE29F3">
        <w:rPr>
          <w:rFonts w:ascii="Arial Narrow" w:hAnsi="Arial Narrow"/>
          <w:sz w:val="24"/>
          <w:szCs w:val="24"/>
        </w:rPr>
        <w:t xml:space="preserve"> environ est estimée pour la réalisation de ce schéma stratégique. </w:t>
      </w:r>
    </w:p>
    <w:p w14:paraId="6F3CD727" w14:textId="42FA04AC"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Le soutien au secteur de la pêche se concrétise en 2021 par la création du Comité des pêches. Suite à un appel à projets de l’Etat remporté par la Collectivité en 2020 pour devenir la structure porteuse du Groupe d’Action Locale de la Pêche et de l’Aquaculture (GALPA), le Comité des pêches de Saint-Martin pourra voir le jour. Cette structure est un prérequis à la structuration et au développement des métiers de la pêche à Saint-Martin. </w:t>
      </w:r>
    </w:p>
    <w:p w14:paraId="0C16E06B"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Parallèlement, la Collectivité poursuivra en 2021 ses aides financières en faveur des pêcheurs avec le maintien de l’aide au renouvellement des navires de pêche et la mise en place d’un nouveau dispositif permettant de co-financer l’embarquement des jeunes diplômés en pêche maritime par un patron-pêcheur pendant une période minimum de 6 mois. Le coût de ces actions de soutien est estimé à </w:t>
      </w:r>
      <w:r w:rsidRPr="00FE29F3">
        <w:rPr>
          <w:rFonts w:ascii="Arial Narrow" w:hAnsi="Arial Narrow"/>
          <w:b/>
          <w:bCs/>
          <w:sz w:val="24"/>
          <w:szCs w:val="24"/>
        </w:rPr>
        <w:t>150 000 euros</w:t>
      </w:r>
      <w:r w:rsidRPr="00FE29F3">
        <w:rPr>
          <w:rFonts w:ascii="Arial Narrow" w:hAnsi="Arial Narrow"/>
          <w:sz w:val="24"/>
          <w:szCs w:val="24"/>
        </w:rPr>
        <w:t xml:space="preserve">. </w:t>
      </w:r>
    </w:p>
    <w:p w14:paraId="38D6DEDE"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Enfin, les travaux d’aménagement d’un point de débarquement de la pêche rue de Low Town, actuellement en cour de montage technique, se concrétisera en 2021. </w:t>
      </w:r>
    </w:p>
    <w:p w14:paraId="3800004F" w14:textId="77777777" w:rsidR="00C64D25" w:rsidRPr="00FE29F3" w:rsidRDefault="00C64D25" w:rsidP="00C64D25">
      <w:pPr>
        <w:jc w:val="both"/>
        <w:rPr>
          <w:rFonts w:ascii="Arial Narrow" w:hAnsi="Arial Narrow"/>
          <w:b/>
          <w:bCs/>
          <w:sz w:val="24"/>
          <w:szCs w:val="24"/>
        </w:rPr>
      </w:pPr>
      <w:r w:rsidRPr="00FE29F3">
        <w:rPr>
          <w:rFonts w:ascii="Arial Narrow" w:hAnsi="Arial Narrow"/>
          <w:b/>
          <w:bCs/>
          <w:sz w:val="24"/>
          <w:szCs w:val="24"/>
        </w:rPr>
        <w:t xml:space="preserve">B/ Le numérique et l’économie sociale et solidaire comme leviers de croissance </w:t>
      </w:r>
    </w:p>
    <w:p w14:paraId="11739B43"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Des nouveaux usages autour du numérique impactent le territoire : le numérique favorise le savoir, il crée du lien, il désenclave, il apporte de nouveaux services ou améliore ceux existants. Saint-Martin bénéficie déjà de la présence d’acteurs du numérique et des télécoms bien implantés et à fort potentiel. Les initiatives publiques et privées ne manquent pas et composent avec certitude le développement économique de demain. En 2020, la concrétisation du projet « TINTAMARRE » en faveur d’un territoire 100% fibré et résilient est venue confirmée le potentiel du numérique pour l’économie locale. </w:t>
      </w:r>
    </w:p>
    <w:p w14:paraId="052EF9E9"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Dans la suite logique de l’adoption du SDTAN, des travaux de « TINTAMARRE » et des engagements des opérateurs, la Collectivité doit élaborer en 2021 un Schéma Directeur Territorial des Usages et Services </w:t>
      </w:r>
      <w:r w:rsidRPr="00FE29F3">
        <w:rPr>
          <w:rFonts w:ascii="Arial Narrow" w:hAnsi="Arial Narrow"/>
          <w:sz w:val="24"/>
          <w:szCs w:val="24"/>
        </w:rPr>
        <w:lastRenderedPageBreak/>
        <w:t xml:space="preserve">Numériques (SDTUS) à l'échelle du territoire en ayant recours à une assistance à maîtrise d’ouvrage pour un coût estimé à </w:t>
      </w:r>
      <w:r w:rsidRPr="00FE29F3">
        <w:rPr>
          <w:rFonts w:ascii="Arial Narrow" w:hAnsi="Arial Narrow"/>
          <w:b/>
          <w:bCs/>
          <w:sz w:val="24"/>
          <w:szCs w:val="24"/>
        </w:rPr>
        <w:t>120 000 euros</w:t>
      </w:r>
      <w:r w:rsidRPr="00FE29F3">
        <w:rPr>
          <w:rFonts w:ascii="Arial Narrow" w:hAnsi="Arial Narrow"/>
          <w:sz w:val="24"/>
          <w:szCs w:val="24"/>
        </w:rPr>
        <w:t xml:space="preserve">. </w:t>
      </w:r>
    </w:p>
    <w:p w14:paraId="15098C9B"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Ce document a pour vocation de soutenir les écosystèmes clés du territoire, d’accompagner les nouveaux usages, de favoriser la création de nouveaux emplois, et d’accompagner la mise en place d’une gouvernance numérique territoriale et d’associer, à l’échelle d’un territoire, acteurs publics, privés et associatifs, à les mettre en réseau et à créer de nouvelles offres de médiation numérique. </w:t>
      </w:r>
    </w:p>
    <w:p w14:paraId="54AACE60"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Ces travaux d’élaboration du schéma s’échelonneront sur 7 mois et aboutiront à une phase opérationnelle d’identification de porteurs de projet, d’accompagnement des initiatives privées et publics. A noter que la programmation FEDER pour 2021-2027 prévoit des crédits dédiés à la numérisation des entreprises de Saint-Martin qui viendront compléter les engagements financiers de la Collectivité. </w:t>
      </w:r>
    </w:p>
    <w:p w14:paraId="470F722B"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Enfin, les travaux engagés par la Collectivité, notamment la délégation « Solidarité et Famille », en 2019 et 2020 a permis d’engager une nouvelle dynamique territoriale en faveur de l’économie sociale et solidaire (ESS) ayant abouti à la création d’une Chambre territoriale de l’ESS. </w:t>
      </w:r>
      <w:r w:rsidRPr="00FE29F3">
        <w:rPr>
          <w:rFonts w:ascii="Arial Narrow" w:hAnsi="Arial Narrow"/>
          <w:b/>
          <w:bCs/>
          <w:sz w:val="24"/>
          <w:szCs w:val="24"/>
        </w:rPr>
        <w:t xml:space="preserve">Des crédits à hauteur de 100 000 euros </w:t>
      </w:r>
      <w:r w:rsidRPr="00FE29F3">
        <w:rPr>
          <w:rFonts w:ascii="Arial Narrow" w:hAnsi="Arial Narrow"/>
          <w:sz w:val="24"/>
          <w:szCs w:val="24"/>
        </w:rPr>
        <w:t xml:space="preserve">pour l’exercice 2021 permettront de garantir le co-financement de cette instance et d’initier les premiers travaux de structuration de ce secteur porteur pour l’économie et l’emploi à Saint-Martin.   </w:t>
      </w:r>
    </w:p>
    <w:p w14:paraId="369BAAF9" w14:textId="69AF8FF6" w:rsidR="00C64D25" w:rsidRPr="00FE29F3" w:rsidRDefault="00C64D25" w:rsidP="00C64D25">
      <w:pPr>
        <w:spacing w:before="240" w:line="276" w:lineRule="auto"/>
        <w:jc w:val="both"/>
        <w:rPr>
          <w:rFonts w:ascii="Arial Narrow" w:hAnsi="Arial Narrow"/>
          <w:b/>
          <w:bCs/>
          <w:sz w:val="24"/>
          <w:szCs w:val="24"/>
        </w:rPr>
      </w:pPr>
      <w:r w:rsidRPr="00FE29F3">
        <w:rPr>
          <w:rFonts w:ascii="Arial Narrow" w:hAnsi="Arial Narrow"/>
          <w:b/>
          <w:bCs/>
          <w:sz w:val="24"/>
          <w:szCs w:val="24"/>
        </w:rPr>
        <w:t>Inciter de nouvelles initiatives économiques</w:t>
      </w:r>
    </w:p>
    <w:p w14:paraId="0CFAD3A6" w14:textId="77777777" w:rsidR="00C64D25"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t xml:space="preserve">La crise sanitaire a de nouveau mis en exergue l’ultra dépendance du territoire au tourisme. Si la prédominance de l’industrie touristique dans l’économie locale est acquise et indéniable, il apparait nécessaire d’inciter de nouvelles initiatives économiques dans des secteurs alternatifs au tourisme sans toutefois prétendre à égaler l’impact de l’activité touristique.  </w:t>
      </w:r>
    </w:p>
    <w:p w14:paraId="0D963BD5" w14:textId="77777777" w:rsidR="00C64D25"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t xml:space="preserve">Dans un contexte économique international mouvant, la Collectivité entend initier pour 2021 une démarche opérationnelle et directe à destination des fédérations nationales professionnelles de divers secteurs d’activité pouvant s’implanter sur le territoire. Il s’agira dans un premier temps d’une campagne de promotion directe à destination des fédérations professionnelles françaises afin de venter auprès de chacune d’entre elles les atouts et potentiels du territoire.   </w:t>
      </w:r>
    </w:p>
    <w:p w14:paraId="57821A84" w14:textId="77777777" w:rsidR="00C64D25"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t xml:space="preserve">La Collectivité fera parallèlement appel à une assistance à maitrise d’ouvrage pour l’accompagner dans l’identification de secteurs d’activités et d’acteurs économiques répondant au besoin de diversification, en cohérence avec le potentiel de son territoire.  </w:t>
      </w:r>
    </w:p>
    <w:p w14:paraId="35402660" w14:textId="77777777" w:rsidR="00C64D25"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t xml:space="preserve">Des crédits à hauteur de </w:t>
      </w:r>
      <w:r w:rsidRPr="00FE29F3">
        <w:rPr>
          <w:rFonts w:ascii="Arial Narrow" w:hAnsi="Arial Narrow"/>
          <w:b/>
          <w:bCs/>
          <w:sz w:val="24"/>
          <w:szCs w:val="24"/>
        </w:rPr>
        <w:t>50 000 euros</w:t>
      </w:r>
      <w:r w:rsidRPr="00FE29F3">
        <w:rPr>
          <w:rFonts w:ascii="Arial Narrow" w:hAnsi="Arial Narrow"/>
          <w:sz w:val="24"/>
          <w:szCs w:val="24"/>
        </w:rPr>
        <w:t xml:space="preserve"> seront proposés pour ces actions d’attractivité. </w:t>
      </w:r>
    </w:p>
    <w:p w14:paraId="036C8B26" w14:textId="41A3A196" w:rsidR="00C64D25" w:rsidRPr="00FE29F3" w:rsidRDefault="00C64D25" w:rsidP="00C64D25">
      <w:pPr>
        <w:jc w:val="both"/>
        <w:rPr>
          <w:rFonts w:ascii="Arial Narrow" w:hAnsi="Arial Narrow"/>
          <w:b/>
          <w:bCs/>
          <w:i/>
          <w:iCs/>
          <w:sz w:val="24"/>
          <w:szCs w:val="24"/>
          <w:u w:val="single"/>
        </w:rPr>
      </w:pPr>
      <w:r w:rsidRPr="00FE29F3">
        <w:rPr>
          <w:rFonts w:ascii="Arial Narrow" w:hAnsi="Arial Narrow"/>
          <w:b/>
          <w:bCs/>
          <w:i/>
          <w:iCs/>
          <w:sz w:val="24"/>
          <w:szCs w:val="24"/>
          <w:u w:val="single"/>
        </w:rPr>
        <w:t>Renforcer la destination « Saint-Martin</w:t>
      </w:r>
    </w:p>
    <w:p w14:paraId="488896A0" w14:textId="32092587" w:rsidR="00C64D25" w:rsidRDefault="00C64D25" w:rsidP="00C64D25">
      <w:pPr>
        <w:spacing w:line="276" w:lineRule="auto"/>
        <w:jc w:val="both"/>
        <w:rPr>
          <w:rFonts w:ascii="Arial Narrow" w:hAnsi="Arial Narrow"/>
          <w:i/>
          <w:iCs/>
          <w:sz w:val="24"/>
          <w:szCs w:val="24"/>
        </w:rPr>
      </w:pPr>
      <w:r w:rsidRPr="00FE29F3">
        <w:rPr>
          <w:rFonts w:ascii="Arial Narrow" w:hAnsi="Arial Narrow"/>
          <w:i/>
          <w:iCs/>
          <w:sz w:val="24"/>
          <w:szCs w:val="24"/>
        </w:rPr>
        <w:t xml:space="preserve">Le 09 novembre 2017, le Conseil Territorial a adopté le schéma d’aménagement et de développement touristique de reconstruction 2017-2027 de Saint-Martin correspondant à la stratégie touristique sur les 10 prochaines années. Les actions de la Collectivité pour 2021 s’inscrivent dans la poursuite de la déclinaison des 7 axes stratégiques de ce schéma et dans une logique de renforcement de la destination « Saint-Martin » fragilisée par la crise sanitaire internationale. </w:t>
      </w:r>
    </w:p>
    <w:p w14:paraId="23F18D60" w14:textId="1974AB1C" w:rsidR="00FA2CB2" w:rsidRDefault="00FA2CB2" w:rsidP="00C64D25">
      <w:pPr>
        <w:spacing w:line="276" w:lineRule="auto"/>
        <w:jc w:val="both"/>
        <w:rPr>
          <w:rFonts w:ascii="Arial Narrow" w:hAnsi="Arial Narrow"/>
          <w:i/>
          <w:iCs/>
          <w:sz w:val="24"/>
          <w:szCs w:val="24"/>
        </w:rPr>
      </w:pPr>
    </w:p>
    <w:p w14:paraId="2BD501F4" w14:textId="25B8AAA2" w:rsidR="00FA2CB2" w:rsidRDefault="00FA2CB2" w:rsidP="00C64D25">
      <w:pPr>
        <w:spacing w:line="276" w:lineRule="auto"/>
        <w:jc w:val="both"/>
        <w:rPr>
          <w:rFonts w:ascii="Arial Narrow" w:hAnsi="Arial Narrow"/>
          <w:i/>
          <w:iCs/>
          <w:sz w:val="24"/>
          <w:szCs w:val="24"/>
        </w:rPr>
      </w:pPr>
    </w:p>
    <w:p w14:paraId="3876DD26" w14:textId="77777777" w:rsidR="00FA2CB2" w:rsidRPr="00FE29F3" w:rsidRDefault="00FA2CB2" w:rsidP="00C64D25">
      <w:pPr>
        <w:spacing w:line="276" w:lineRule="auto"/>
        <w:jc w:val="both"/>
        <w:rPr>
          <w:rFonts w:ascii="Arial Narrow" w:hAnsi="Arial Narrow"/>
          <w:i/>
          <w:iCs/>
          <w:sz w:val="24"/>
          <w:szCs w:val="24"/>
        </w:rPr>
      </w:pPr>
    </w:p>
    <w:p w14:paraId="3B075D94" w14:textId="77777777" w:rsidR="00C64D25" w:rsidRPr="00FE29F3" w:rsidRDefault="00C64D25" w:rsidP="00C64D25">
      <w:pPr>
        <w:pBdr>
          <w:top w:val="single" w:sz="18" w:space="1" w:color="auto"/>
          <w:left w:val="single" w:sz="18" w:space="4" w:color="auto"/>
          <w:bottom w:val="single" w:sz="18" w:space="1" w:color="auto"/>
          <w:right w:val="single" w:sz="18" w:space="4" w:color="auto"/>
        </w:pBdr>
        <w:jc w:val="both"/>
        <w:rPr>
          <w:rFonts w:ascii="Arial Narrow" w:hAnsi="Arial Narrow"/>
          <w:b/>
          <w:bCs/>
          <w:i/>
          <w:iCs/>
          <w:sz w:val="24"/>
          <w:szCs w:val="24"/>
        </w:rPr>
      </w:pPr>
      <w:r w:rsidRPr="00FE29F3">
        <w:rPr>
          <w:rFonts w:ascii="Arial Narrow" w:hAnsi="Arial Narrow"/>
          <w:b/>
          <w:bCs/>
          <w:i/>
          <w:iCs/>
          <w:sz w:val="24"/>
          <w:szCs w:val="24"/>
        </w:rPr>
        <w:lastRenderedPageBreak/>
        <w:t>FOCUS : Adoption du Code du tourisme de Saint-Martin en 2021</w:t>
      </w:r>
    </w:p>
    <w:p w14:paraId="55025FDC" w14:textId="77777777" w:rsidR="00C64D25" w:rsidRPr="00FE29F3" w:rsidRDefault="00C64D25" w:rsidP="00C64D25">
      <w:pPr>
        <w:pBdr>
          <w:top w:val="single" w:sz="18" w:space="1" w:color="auto"/>
          <w:left w:val="single" w:sz="18" w:space="4" w:color="auto"/>
          <w:bottom w:val="single" w:sz="18" w:space="1" w:color="auto"/>
          <w:right w:val="single" w:sz="18" w:space="4" w:color="auto"/>
        </w:pBdr>
        <w:jc w:val="both"/>
        <w:rPr>
          <w:rFonts w:ascii="Arial Narrow" w:hAnsi="Arial Narrow"/>
          <w:sz w:val="24"/>
          <w:szCs w:val="24"/>
        </w:rPr>
      </w:pPr>
      <w:r w:rsidRPr="00FE29F3">
        <w:rPr>
          <w:rFonts w:ascii="Arial Narrow" w:hAnsi="Arial Narrow"/>
          <w:sz w:val="24"/>
          <w:szCs w:val="24"/>
        </w:rPr>
        <w:t>Régie par l’article 74 de la Constitution, la Collectivité de Saint-Martin détient toute compétence en matière touristique. Suite à de nombreuses adaptations de la réglementation locale par délibérations du Conseil territorial, le Code du Tourisme de Saint-Martin verra le jour en 2021 grâce à la codification de l’ensemble des délibérations adoptées par le Conseil territorial dans le domaine du tourisme depuis 2008 selon une architecture cohérente.</w:t>
      </w:r>
    </w:p>
    <w:p w14:paraId="290B008C" w14:textId="11277875" w:rsidR="00C64D25" w:rsidRPr="00FE29F3" w:rsidRDefault="00C64D25" w:rsidP="00C64D25">
      <w:pPr>
        <w:spacing w:before="240" w:line="276" w:lineRule="auto"/>
        <w:jc w:val="both"/>
        <w:rPr>
          <w:rFonts w:ascii="Arial Narrow" w:hAnsi="Arial Narrow"/>
          <w:b/>
          <w:bCs/>
          <w:sz w:val="24"/>
          <w:szCs w:val="24"/>
        </w:rPr>
      </w:pPr>
      <w:r w:rsidRPr="00FE29F3">
        <w:rPr>
          <w:rFonts w:ascii="Arial Narrow" w:hAnsi="Arial Narrow"/>
          <w:b/>
          <w:bCs/>
          <w:sz w:val="24"/>
          <w:szCs w:val="24"/>
        </w:rPr>
        <w:t xml:space="preserve">Développer et diversifier l’offre touristique  </w:t>
      </w:r>
    </w:p>
    <w:p w14:paraId="2620BD2C" w14:textId="77777777" w:rsidR="00C64D25"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t xml:space="preserve">Dans un environnement fortement concurrentiel, la relance de la destination « Saint-Martin » doit prendre en compte le développement et la diversification de l’offre touristique. Il s’agira de créer de nouveaux atouts en termes d’hébergement, de loisirs et de services comme alternatives, et en complémentarité, à l’offre initiale « restaurants/plages », caractéristique de la destination Saint-Martin depuis plus de 30 ans. </w:t>
      </w:r>
    </w:p>
    <w:p w14:paraId="70D2D2BF"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Afin d’atteindre ces objectifs, une convention entre la Collectivité, Atout France, la Caisse des dépôts et consignations et l’Etat a été signée. Elle permet à la Collectivité, à ses partenaires et aux porteurs de projets privés de bénéficier de l’assistance technique d’Atout France pour 9 projets d’ici 2022. </w:t>
      </w:r>
    </w:p>
    <w:p w14:paraId="62EBDB6D" w14:textId="48F1329A"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3 premiers projets ont d’ores et déjà été validés : l’assistance d’Atout France dans la procédure légale de sélection d’un casinotier dès accord du parlement quant à l’éligibilité de Saint-Martin, l’assistance d’Atout France pour la création d’un hôtel école et pour le projet de diagnostic territorial « tourisme durable » sur la base des 200 critères de la grille d’évaluation de l’association des Etats de la Caraïbe. </w:t>
      </w:r>
    </w:p>
    <w:p w14:paraId="0D4DD020" w14:textId="29B1C412" w:rsidR="00C64D25" w:rsidRPr="00FE29F3" w:rsidRDefault="006E2DCB" w:rsidP="00C64D25">
      <w:pPr>
        <w:spacing w:line="276" w:lineRule="auto"/>
        <w:jc w:val="both"/>
        <w:rPr>
          <w:rFonts w:ascii="Arial Narrow" w:hAnsi="Arial Narrow"/>
          <w:sz w:val="24"/>
          <w:szCs w:val="24"/>
        </w:rPr>
      </w:pPr>
      <w:r>
        <w:rPr>
          <w:noProof/>
          <w:lang w:val="en-US"/>
        </w:rPr>
        <w:drawing>
          <wp:anchor distT="0" distB="0" distL="114300" distR="114300" simplePos="0" relativeHeight="251671552" behindDoc="0" locked="0" layoutInCell="1" allowOverlap="1" wp14:anchorId="5F8847E9" wp14:editId="37E7F8CB">
            <wp:simplePos x="0" y="0"/>
            <wp:positionH relativeFrom="column">
              <wp:posOffset>187960</wp:posOffset>
            </wp:positionH>
            <wp:positionV relativeFrom="paragraph">
              <wp:posOffset>1372870</wp:posOffset>
            </wp:positionV>
            <wp:extent cx="2148205" cy="2486025"/>
            <wp:effectExtent l="419100" t="361950" r="594995" b="56197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7144" t="18066" r="35533" b="5142"/>
                    <a:stretch/>
                  </pic:blipFill>
                  <pic:spPr bwMode="auto">
                    <a:xfrm rot="20725712">
                      <a:off x="0" y="0"/>
                      <a:ext cx="2148205" cy="2486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0" locked="0" layoutInCell="1" allowOverlap="1" wp14:anchorId="31E18415" wp14:editId="33681D68">
            <wp:simplePos x="0" y="0"/>
            <wp:positionH relativeFrom="column">
              <wp:posOffset>3163301</wp:posOffset>
            </wp:positionH>
            <wp:positionV relativeFrom="paragraph">
              <wp:posOffset>1108150</wp:posOffset>
            </wp:positionV>
            <wp:extent cx="2415540" cy="2982686"/>
            <wp:effectExtent l="361950" t="304800" r="556260" b="503555"/>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0057" r="30469" b="13354"/>
                    <a:stretch/>
                  </pic:blipFill>
                  <pic:spPr bwMode="auto">
                    <a:xfrm rot="543682">
                      <a:off x="0" y="0"/>
                      <a:ext cx="2415540" cy="29826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C64D25" w:rsidRPr="00FE29F3">
        <w:rPr>
          <w:rFonts w:ascii="Arial Narrow" w:hAnsi="Arial Narrow"/>
          <w:sz w:val="24"/>
          <w:szCs w:val="24"/>
        </w:rPr>
        <w:t>En outre, un appel à projet a été lancé en février 2021 pour identifier 3 nouveaux projets structurants. La sélection sera effectuée en mai 2021 et donnera la possibilité à des initiatives privées ‘être accompagnées dans leur mise en œuvre.</w:t>
      </w:r>
    </w:p>
    <w:p w14:paraId="461E58F1" w14:textId="59406839" w:rsidR="0036251E" w:rsidRPr="00FE29F3" w:rsidRDefault="00C64D25" w:rsidP="00C64D25">
      <w:pPr>
        <w:spacing w:before="240" w:line="276" w:lineRule="auto"/>
        <w:jc w:val="both"/>
        <w:rPr>
          <w:rFonts w:ascii="Arial Narrow" w:hAnsi="Arial Narrow"/>
          <w:sz w:val="24"/>
          <w:szCs w:val="24"/>
        </w:rPr>
      </w:pPr>
      <w:r w:rsidRPr="00FE29F3">
        <w:rPr>
          <w:rFonts w:ascii="Arial Narrow" w:hAnsi="Arial Narrow"/>
          <w:sz w:val="24"/>
          <w:szCs w:val="24"/>
        </w:rPr>
        <w:lastRenderedPageBreak/>
        <w:t xml:space="preserve">L’incitation aux initiatives privées se traduira également par la publication d’appels à projets en faveur de la diversification de l’offre touristique dans une logique de développement durable du territoire, axe majeur de la stratégie touristique 2017-2027. Le 10 février dernier, le Conseil exécutif a ainsi validé le règlement de l’appel à projets </w:t>
      </w:r>
      <w:r w:rsidRPr="00FE29F3">
        <w:rPr>
          <w:rFonts w:ascii="Arial Narrow" w:hAnsi="Arial Narrow"/>
          <w:i/>
          <w:iCs/>
          <w:sz w:val="24"/>
          <w:szCs w:val="24"/>
        </w:rPr>
        <w:t xml:space="preserve">« Offre de loisirs : investir pour une destination durable » </w:t>
      </w:r>
      <w:r w:rsidRPr="00FE29F3">
        <w:rPr>
          <w:rFonts w:ascii="Arial Narrow" w:hAnsi="Arial Narrow"/>
          <w:sz w:val="24"/>
          <w:szCs w:val="24"/>
        </w:rPr>
        <w:t xml:space="preserve">qui prévoit une aide pouvant s’élever à 50 000 euros pour tout projet de création d’offres de loisirs s’inscrivant dans une démarche innovante, c’est-à-dire inédite pour le territoire, et durable dans les secteurs de la culture, du divertissement, des activités plein air ou du bien-être. L’appel à projets sera publié courant mars 2021 et représente une dépense totale de </w:t>
      </w:r>
      <w:r w:rsidRPr="00FE29F3">
        <w:rPr>
          <w:rFonts w:ascii="Arial Narrow" w:hAnsi="Arial Narrow"/>
          <w:b/>
          <w:bCs/>
          <w:sz w:val="24"/>
          <w:szCs w:val="24"/>
        </w:rPr>
        <w:t xml:space="preserve">400 000 euros </w:t>
      </w:r>
      <w:r w:rsidRPr="00FE29F3">
        <w:rPr>
          <w:rFonts w:ascii="Arial Narrow" w:hAnsi="Arial Narrow"/>
          <w:sz w:val="24"/>
          <w:szCs w:val="24"/>
        </w:rPr>
        <w:t xml:space="preserve">pour l’année 2021. </w:t>
      </w:r>
    </w:p>
    <w:p w14:paraId="162363B8" w14:textId="183CB690" w:rsidR="00C64D25" w:rsidRPr="00FE29F3" w:rsidRDefault="00C64D25" w:rsidP="00C64D25">
      <w:pPr>
        <w:spacing w:line="276" w:lineRule="auto"/>
        <w:jc w:val="both"/>
        <w:rPr>
          <w:rFonts w:ascii="Arial Narrow" w:hAnsi="Arial Narrow"/>
          <w:b/>
          <w:bCs/>
          <w:sz w:val="24"/>
          <w:szCs w:val="24"/>
        </w:rPr>
      </w:pPr>
      <w:r w:rsidRPr="00FE29F3">
        <w:rPr>
          <w:rFonts w:ascii="Arial Narrow" w:hAnsi="Arial Narrow"/>
          <w:b/>
          <w:bCs/>
          <w:sz w:val="24"/>
          <w:szCs w:val="24"/>
        </w:rPr>
        <w:t xml:space="preserve"> Donner un nouvel élan à l’image de la destination </w:t>
      </w:r>
    </w:p>
    <w:p w14:paraId="52DB9A81"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Avec l’assistance technique d’Atout France, une stratégie marketing et communication a été élaborée en 2019 qui nécessite d’être mise à jour pour tenir compte de la crise sanitaire et pour intégrer la marque de destination.  En 2021, la suite des travaux consistera en la mise en place de la gestion de la marque de destination et en son lancement avec en préalable la création du guide de marque pour assurer le respect de la marque de destination dans son utilisation par les personnes publiques et privées. </w:t>
      </w:r>
    </w:p>
    <w:p w14:paraId="50299DD0"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Il s’agira également de faire vivre les éléments constitutifs de la marque de destination. Ainsi la filière « gastronomie », marqueur fort de la festination « Saint-Martin » sera mise à l’honneur par un travail de mise en lumière de la gastronomie et de la cuisine locale.  Il est également envisagé de réaliser des actions de promotion du titre de maître-restaurateur afin d’encourager les restaurateurs du territoire à intégrer ce dispositif national de portée internationale. </w:t>
      </w:r>
    </w:p>
    <w:p w14:paraId="52AC11B7"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Les dépenses liées à ces actions sont estimées à </w:t>
      </w:r>
      <w:r w:rsidRPr="00FE29F3">
        <w:rPr>
          <w:rFonts w:ascii="Arial Narrow" w:hAnsi="Arial Narrow"/>
          <w:b/>
          <w:bCs/>
          <w:sz w:val="24"/>
          <w:szCs w:val="24"/>
        </w:rPr>
        <w:t>20 000 euros</w:t>
      </w:r>
      <w:r w:rsidRPr="00FE29F3">
        <w:rPr>
          <w:rFonts w:ascii="Arial Narrow" w:hAnsi="Arial Narrow"/>
          <w:sz w:val="24"/>
          <w:szCs w:val="24"/>
        </w:rPr>
        <w:t xml:space="preserve">. </w:t>
      </w:r>
    </w:p>
    <w:p w14:paraId="13718637"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Il est également envisagé de réaliser le diagnostic territorial « zone de tourisme durable » de Saint-Martin dans le cadre de notre convention d’adhésion à l’Association des Etats de la Caraïbe. Afin d’intégrer la zone de tourisme durable via la signature de la Convention afférente, la Collectivité se doit de remplir la grille d’évaluation des destinations permettant d’intégrer la zone de tourisme durable et de définir une feuille de route permettant de tendre vers une destination « durable ». </w:t>
      </w:r>
    </w:p>
    <w:p w14:paraId="0536A36E" w14:textId="0F1AD4ED" w:rsidR="00C64D25" w:rsidRPr="00FE29F3" w:rsidRDefault="0036251E" w:rsidP="00C64D25">
      <w:pPr>
        <w:spacing w:line="276" w:lineRule="auto"/>
        <w:jc w:val="both"/>
        <w:rPr>
          <w:rFonts w:ascii="Arial Narrow" w:hAnsi="Arial Narrow"/>
          <w:sz w:val="24"/>
          <w:szCs w:val="24"/>
        </w:rPr>
      </w:pPr>
      <w:r>
        <w:rPr>
          <w:noProof/>
          <w:lang w:val="en-US"/>
        </w:rPr>
        <w:drawing>
          <wp:anchor distT="0" distB="0" distL="114300" distR="114300" simplePos="0" relativeHeight="251673600" behindDoc="1" locked="0" layoutInCell="1" allowOverlap="1" wp14:anchorId="7843DE3A" wp14:editId="25EE5A7B">
            <wp:simplePos x="0" y="0"/>
            <wp:positionH relativeFrom="column">
              <wp:posOffset>14107</wp:posOffset>
            </wp:positionH>
            <wp:positionV relativeFrom="paragraph">
              <wp:posOffset>873760</wp:posOffset>
            </wp:positionV>
            <wp:extent cx="1580515" cy="2065020"/>
            <wp:effectExtent l="0" t="0" r="635" b="0"/>
            <wp:wrapTight wrapText="bothSides">
              <wp:wrapPolygon edited="0">
                <wp:start x="0" y="0"/>
                <wp:lineTo x="0" y="21321"/>
                <wp:lineTo x="21348" y="21321"/>
                <wp:lineTo x="2134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6497" t="23120" r="37665" b="16869"/>
                    <a:stretch/>
                  </pic:blipFill>
                  <pic:spPr bwMode="auto">
                    <a:xfrm>
                      <a:off x="0" y="0"/>
                      <a:ext cx="1580515" cy="2065020"/>
                    </a:xfrm>
                    <a:prstGeom prst="rect">
                      <a:avLst/>
                    </a:prstGeom>
                    <a:ln>
                      <a:noFill/>
                    </a:ln>
                    <a:extLst>
                      <a:ext uri="{53640926-AAD7-44D8-BBD7-CCE9431645EC}">
                        <a14:shadowObscured xmlns:a14="http://schemas.microsoft.com/office/drawing/2010/main"/>
                      </a:ext>
                    </a:extLst>
                  </pic:spPr>
                </pic:pic>
              </a:graphicData>
            </a:graphic>
          </wp:anchor>
        </w:drawing>
      </w:r>
      <w:r w:rsidR="00C64D25" w:rsidRPr="00FE29F3">
        <w:rPr>
          <w:rFonts w:ascii="Arial Narrow" w:hAnsi="Arial Narrow"/>
          <w:sz w:val="24"/>
          <w:szCs w:val="24"/>
        </w:rPr>
        <w:t xml:space="preserve">Ce chantier qui a été intégré dans le cadre du dispositif France tourisme ingénierie peut nécessiter une étude complémentaire prise en charge à 30% par le dispositif. Il est donc proposé de prévoir un budget à cet effet. Pour 2021, il s’agira d’inscrire pour cette opération budget prévisionnel </w:t>
      </w:r>
      <w:r w:rsidR="00C64D25" w:rsidRPr="00FE29F3">
        <w:rPr>
          <w:rFonts w:ascii="Arial Narrow" w:hAnsi="Arial Narrow"/>
          <w:b/>
          <w:bCs/>
          <w:sz w:val="24"/>
          <w:szCs w:val="24"/>
        </w:rPr>
        <w:t>30 000 euros</w:t>
      </w:r>
      <w:r w:rsidR="00C64D25" w:rsidRPr="00FE29F3">
        <w:rPr>
          <w:rFonts w:ascii="Arial Narrow" w:hAnsi="Arial Narrow"/>
          <w:sz w:val="24"/>
          <w:szCs w:val="24"/>
        </w:rPr>
        <w:t xml:space="preserve"> pour d’éventuelles études complémentaires prises en charge à hauteur de 30% par France Tourisme Ingénierie </w:t>
      </w:r>
    </w:p>
    <w:p w14:paraId="7F888693" w14:textId="77777777" w:rsidR="0036251E"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Le dispositif « Mon Beau Commerce » sera maintenu en 2021. Cette aide permet le co-financement des travaux d’embellissement extérieur et d’aménagement intérieur des commerces et restaurants et participe à l’amélioration de l’offre commerciale de Saint-Martin, prioritairement dans les zones touristiques et à forte densité commerciale. </w:t>
      </w:r>
    </w:p>
    <w:p w14:paraId="57500CF1" w14:textId="5E1A6F3B" w:rsidR="00C64D25" w:rsidRDefault="00C64D25" w:rsidP="00C64D25">
      <w:pPr>
        <w:spacing w:line="276" w:lineRule="auto"/>
        <w:jc w:val="both"/>
        <w:rPr>
          <w:rFonts w:ascii="Arial Narrow" w:hAnsi="Arial Narrow"/>
          <w:sz w:val="24"/>
          <w:szCs w:val="24"/>
        </w:rPr>
      </w:pPr>
      <w:r w:rsidRPr="00FE29F3">
        <w:rPr>
          <w:rFonts w:ascii="Arial Narrow" w:hAnsi="Arial Narrow"/>
          <w:sz w:val="24"/>
          <w:szCs w:val="24"/>
        </w:rPr>
        <w:t xml:space="preserve">La poursuite de ce dispositif nécessitera l’inscription de </w:t>
      </w:r>
      <w:r w:rsidR="002B723F">
        <w:rPr>
          <w:rFonts w:ascii="Arial Narrow" w:hAnsi="Arial Narrow"/>
          <w:b/>
          <w:bCs/>
          <w:sz w:val="24"/>
          <w:szCs w:val="24"/>
        </w:rPr>
        <w:t>3</w:t>
      </w:r>
      <w:r w:rsidRPr="00FE29F3">
        <w:rPr>
          <w:rFonts w:ascii="Arial Narrow" w:hAnsi="Arial Narrow"/>
          <w:b/>
          <w:bCs/>
          <w:sz w:val="24"/>
          <w:szCs w:val="24"/>
        </w:rPr>
        <w:t>00 000 euros</w:t>
      </w:r>
      <w:r w:rsidRPr="00FE29F3">
        <w:rPr>
          <w:rFonts w:ascii="Arial Narrow" w:hAnsi="Arial Narrow"/>
          <w:sz w:val="24"/>
          <w:szCs w:val="24"/>
        </w:rPr>
        <w:t xml:space="preserve"> pour 2021. </w:t>
      </w:r>
    </w:p>
    <w:p w14:paraId="2E5E4615" w14:textId="1367301D" w:rsidR="0036251E" w:rsidRDefault="0036251E" w:rsidP="0036251E">
      <w:pPr>
        <w:spacing w:line="276" w:lineRule="auto"/>
        <w:jc w:val="center"/>
        <w:rPr>
          <w:rFonts w:ascii="Arial Narrow" w:hAnsi="Arial Narrow"/>
          <w:sz w:val="24"/>
          <w:szCs w:val="24"/>
        </w:rPr>
      </w:pPr>
    </w:p>
    <w:p w14:paraId="794771F7" w14:textId="77777777" w:rsidR="0036251E" w:rsidRPr="00FE29F3" w:rsidRDefault="0036251E" w:rsidP="0036251E">
      <w:pPr>
        <w:spacing w:line="276" w:lineRule="auto"/>
        <w:rPr>
          <w:rFonts w:ascii="Arial Narrow" w:hAnsi="Arial Narrow"/>
          <w:sz w:val="24"/>
          <w:szCs w:val="24"/>
        </w:rPr>
      </w:pPr>
    </w:p>
    <w:p w14:paraId="273D9AF0" w14:textId="77777777" w:rsidR="00FA2CB2" w:rsidRDefault="00FA2CB2" w:rsidP="00C64D25">
      <w:pPr>
        <w:spacing w:line="276" w:lineRule="auto"/>
        <w:jc w:val="both"/>
        <w:rPr>
          <w:rFonts w:ascii="Arial Narrow" w:hAnsi="Arial Narrow"/>
          <w:b/>
          <w:bCs/>
          <w:sz w:val="24"/>
          <w:szCs w:val="24"/>
        </w:rPr>
      </w:pPr>
    </w:p>
    <w:p w14:paraId="6ABA56E5" w14:textId="77777777" w:rsidR="00FA2CB2" w:rsidRDefault="00FA2CB2" w:rsidP="00C64D25">
      <w:pPr>
        <w:spacing w:line="276" w:lineRule="auto"/>
        <w:jc w:val="both"/>
        <w:rPr>
          <w:rFonts w:ascii="Arial Narrow" w:hAnsi="Arial Narrow"/>
          <w:b/>
          <w:bCs/>
          <w:sz w:val="24"/>
          <w:szCs w:val="24"/>
        </w:rPr>
      </w:pPr>
    </w:p>
    <w:p w14:paraId="5C8126C6" w14:textId="016DC20E" w:rsidR="00C64D25" w:rsidRPr="00FE29F3" w:rsidRDefault="00C64D25" w:rsidP="00C64D25">
      <w:pPr>
        <w:spacing w:line="276" w:lineRule="auto"/>
        <w:jc w:val="both"/>
        <w:rPr>
          <w:rFonts w:ascii="Arial Narrow" w:hAnsi="Arial Narrow"/>
          <w:b/>
          <w:bCs/>
          <w:sz w:val="24"/>
          <w:szCs w:val="24"/>
        </w:rPr>
      </w:pPr>
      <w:r w:rsidRPr="00FE29F3">
        <w:rPr>
          <w:rFonts w:ascii="Arial Narrow" w:hAnsi="Arial Narrow"/>
          <w:b/>
          <w:bCs/>
          <w:sz w:val="24"/>
          <w:szCs w:val="24"/>
        </w:rPr>
        <w:lastRenderedPageBreak/>
        <w:t xml:space="preserve"> Mise en tourisme de l’espace public du territoire</w:t>
      </w:r>
    </w:p>
    <w:p w14:paraId="1ECC72DC" w14:textId="7458A7C4"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Dans le cadre de l’aménagement touristique du territoire, il est envisagé de lancer le chantier de la signalétique routière et touristique afin de permettre aux touristes visitant l’île en voiture de repérer aisément les sites d’intérêt touristique. Une AMO est envisagée pour l’élaboration du schéma directeur de signalisation d’intérêt local (</w:t>
      </w:r>
      <w:r w:rsidRPr="00FE29F3">
        <w:rPr>
          <w:rFonts w:ascii="Arial Narrow" w:hAnsi="Arial Narrow"/>
          <w:b/>
          <w:bCs/>
          <w:sz w:val="24"/>
          <w:szCs w:val="24"/>
        </w:rPr>
        <w:t>100 000 euros environ</w:t>
      </w:r>
      <w:r w:rsidRPr="00FE29F3">
        <w:rPr>
          <w:rFonts w:ascii="Arial Narrow" w:hAnsi="Arial Narrow"/>
          <w:sz w:val="24"/>
          <w:szCs w:val="24"/>
        </w:rPr>
        <w:t>) suivie d’un marché pour l’aménagement opérationnel du territoire (</w:t>
      </w:r>
      <w:r w:rsidRPr="00FE29F3">
        <w:rPr>
          <w:rFonts w:ascii="Arial Narrow" w:hAnsi="Arial Narrow"/>
          <w:b/>
          <w:bCs/>
          <w:sz w:val="24"/>
          <w:szCs w:val="24"/>
        </w:rPr>
        <w:t>250 000 euros</w:t>
      </w:r>
      <w:r w:rsidRPr="00FE29F3">
        <w:rPr>
          <w:rFonts w:ascii="Arial Narrow" w:hAnsi="Arial Narrow"/>
          <w:sz w:val="24"/>
          <w:szCs w:val="24"/>
        </w:rPr>
        <w:t xml:space="preserve">). </w:t>
      </w:r>
    </w:p>
    <w:p w14:paraId="71D8584A" w14:textId="77777777" w:rsidR="00C64D25" w:rsidRPr="00FE29F3" w:rsidRDefault="00C64D25" w:rsidP="00C64D25">
      <w:pPr>
        <w:spacing w:line="276" w:lineRule="auto"/>
        <w:jc w:val="both"/>
        <w:rPr>
          <w:rFonts w:ascii="Arial Narrow" w:hAnsi="Arial Narrow"/>
          <w:sz w:val="24"/>
          <w:szCs w:val="24"/>
        </w:rPr>
      </w:pPr>
      <w:r w:rsidRPr="00FE29F3">
        <w:rPr>
          <w:rFonts w:ascii="Arial Narrow" w:hAnsi="Arial Narrow"/>
          <w:sz w:val="24"/>
          <w:szCs w:val="24"/>
        </w:rPr>
        <w:t>Il est également envisagé, en fonction, de la priorisation des travaux publics pour 2021, et en collaboration avec la délégation cadre de vie, l’aménagement de 4/5 points de vue panoramiques sur le territoire en 2021 et 2022. Ces aménagements permettront aux touristes de s’arrêter faire des photos et d’obtenir des informations sur l’environnement naturel et patrimonial des lieux. Diverses réunions ont permis d’affiner ces projets et de poser les bases du travail à effectuer. Les études architecturales sont réalisées en interne par l’architecte de la Collectivité.</w:t>
      </w:r>
    </w:p>
    <w:p w14:paraId="330B877A" w14:textId="5C5924EA" w:rsidR="00FE29F3" w:rsidRDefault="00FE29F3" w:rsidP="00006D67">
      <w:pPr>
        <w:tabs>
          <w:tab w:val="left" w:pos="993"/>
        </w:tabs>
        <w:spacing w:after="0"/>
        <w:ind w:left="708"/>
        <w:jc w:val="both"/>
        <w:rPr>
          <w:rFonts w:ascii="Arial Narrow" w:hAnsi="Arial Narrow"/>
          <w:b/>
          <w:iCs/>
          <w:szCs w:val="24"/>
        </w:rPr>
      </w:pPr>
    </w:p>
    <w:p w14:paraId="7F261004" w14:textId="7FB48C70" w:rsidR="00FE29F3" w:rsidRPr="00477845" w:rsidRDefault="00FE29F3" w:rsidP="00477845">
      <w:pPr>
        <w:pStyle w:val="Paragraphedeliste"/>
        <w:numPr>
          <w:ilvl w:val="0"/>
          <w:numId w:val="6"/>
        </w:numPr>
        <w:jc w:val="both"/>
        <w:rPr>
          <w:rFonts w:ascii="Arial Narrow" w:hAnsi="Arial Narrow"/>
          <w:b/>
          <w:iCs/>
          <w:szCs w:val="24"/>
        </w:rPr>
      </w:pPr>
      <w:r w:rsidRPr="00477845">
        <w:rPr>
          <w:rFonts w:ascii="Arial Narrow" w:hAnsi="Arial Narrow"/>
          <w:b/>
          <w:iCs/>
          <w:szCs w:val="24"/>
        </w:rPr>
        <w:t>Développer les missions de l’administration générale</w:t>
      </w:r>
    </w:p>
    <w:p w14:paraId="5A707CAD" w14:textId="77777777" w:rsidR="00FE29F3" w:rsidRDefault="00FE29F3" w:rsidP="00FE29F3">
      <w:pPr>
        <w:tabs>
          <w:tab w:val="left" w:pos="993"/>
        </w:tabs>
        <w:spacing w:after="0"/>
        <w:jc w:val="both"/>
        <w:rPr>
          <w:rFonts w:ascii="Arial Narrow" w:hAnsi="Arial Narrow"/>
          <w:sz w:val="24"/>
          <w:szCs w:val="24"/>
        </w:rPr>
      </w:pPr>
    </w:p>
    <w:p w14:paraId="6163BABB" w14:textId="77777777" w:rsidR="00FE29F3" w:rsidRPr="00FE29F3" w:rsidRDefault="00FE29F3" w:rsidP="00FE29F3">
      <w:pPr>
        <w:jc w:val="both"/>
        <w:rPr>
          <w:rFonts w:ascii="Arial Narrow" w:eastAsiaTheme="minorHAnsi" w:hAnsi="Arial Narrow"/>
          <w:b/>
          <w:bCs/>
          <w:sz w:val="24"/>
          <w:szCs w:val="24"/>
        </w:rPr>
      </w:pPr>
      <w:r>
        <w:rPr>
          <w:rFonts w:ascii="Arial Narrow" w:hAnsi="Arial Narrow"/>
          <w:sz w:val="24"/>
          <w:szCs w:val="24"/>
        </w:rPr>
        <w:t xml:space="preserve"> </w:t>
      </w:r>
      <w:r w:rsidRPr="00FE29F3">
        <w:rPr>
          <w:rFonts w:ascii="Arial Narrow" w:eastAsiaTheme="minorHAnsi" w:hAnsi="Arial Narrow"/>
          <w:b/>
          <w:bCs/>
          <w:sz w:val="24"/>
          <w:szCs w:val="24"/>
        </w:rPr>
        <w:t>Les orientations et actions en matière de transport</w:t>
      </w:r>
    </w:p>
    <w:p w14:paraId="49FF7226" w14:textId="77777777" w:rsidR="00FE29F3" w:rsidRPr="00FE29F3" w:rsidRDefault="00FE29F3" w:rsidP="00FE29F3">
      <w:pPr>
        <w:keepNext/>
        <w:keepLines/>
        <w:spacing w:before="240" w:after="0"/>
        <w:jc w:val="both"/>
        <w:outlineLvl w:val="0"/>
        <w:rPr>
          <w:rFonts w:ascii="Arial Narrow" w:eastAsiaTheme="majorEastAsia" w:hAnsi="Arial Narrow" w:cstheme="majorHAnsi"/>
          <w:color w:val="000000" w:themeColor="text1"/>
          <w:sz w:val="24"/>
          <w:szCs w:val="24"/>
        </w:rPr>
      </w:pPr>
      <w:r w:rsidRPr="00FE29F3">
        <w:rPr>
          <w:rFonts w:ascii="Arial Narrow" w:eastAsiaTheme="majorEastAsia" w:hAnsi="Arial Narrow" w:cstheme="majorHAnsi"/>
          <w:color w:val="000000" w:themeColor="text1"/>
          <w:sz w:val="24"/>
          <w:szCs w:val="24"/>
        </w:rPr>
        <w:t>Se donner les moyens de la mise en œuvre de sa compétence Transport s’impose à la Collectivité en quête de relance économique et sociale. L’effondrement de l’économie locale suite au passage de l’ouragan Irma est renforcé par la persistance d‘une crise sanitaire sans précédent.</w:t>
      </w:r>
    </w:p>
    <w:p w14:paraId="67CAE9F4" w14:textId="77777777" w:rsidR="00FE29F3" w:rsidRPr="00FE29F3" w:rsidRDefault="00FE29F3" w:rsidP="00FE29F3">
      <w:pPr>
        <w:spacing w:after="240"/>
        <w:jc w:val="both"/>
        <w:rPr>
          <w:rFonts w:ascii="Arial Narrow" w:eastAsiaTheme="minorHAnsi" w:hAnsi="Arial Narrow" w:cstheme="majorHAnsi"/>
          <w:color w:val="000000" w:themeColor="text1"/>
          <w:sz w:val="24"/>
          <w:szCs w:val="24"/>
        </w:rPr>
      </w:pPr>
      <w:r w:rsidRPr="00FE29F3">
        <w:rPr>
          <w:rFonts w:ascii="Arial Narrow" w:eastAsiaTheme="minorHAnsi" w:hAnsi="Arial Narrow" w:cstheme="majorHAnsi"/>
          <w:color w:val="000000" w:themeColor="text1"/>
          <w:sz w:val="24"/>
          <w:szCs w:val="24"/>
        </w:rPr>
        <w:t xml:space="preserve">Dans ce contexte difficile, l’optimisation des conditions de déplacement et de la gestion des </w:t>
      </w:r>
      <w:r w:rsidRPr="00FE29F3">
        <w:rPr>
          <w:rFonts w:ascii="Arial Narrow" w:eastAsiaTheme="minorHAnsi" w:hAnsi="Arial Narrow" w:cstheme="majorHAnsi"/>
          <w:sz w:val="24"/>
          <w:szCs w:val="24"/>
        </w:rPr>
        <w:t xml:space="preserve">missions </w:t>
      </w:r>
      <w:r w:rsidRPr="00FE29F3">
        <w:rPr>
          <w:rFonts w:ascii="Arial Narrow" w:eastAsiaTheme="minorHAnsi" w:hAnsi="Arial Narrow" w:cstheme="majorHAnsi"/>
          <w:color w:val="000000" w:themeColor="text1"/>
          <w:sz w:val="24"/>
          <w:szCs w:val="24"/>
        </w:rPr>
        <w:t xml:space="preserve">de service public en matière de transport terrestre est fortement liée au développement du territoire. </w:t>
      </w:r>
    </w:p>
    <w:p w14:paraId="6E7E20C9" w14:textId="77777777" w:rsidR="00FE29F3" w:rsidRPr="00FE29F3" w:rsidRDefault="00FE29F3" w:rsidP="00FE29F3">
      <w:pPr>
        <w:jc w:val="both"/>
        <w:rPr>
          <w:rFonts w:ascii="Arial Narrow" w:eastAsiaTheme="minorHAnsi" w:hAnsi="Arial Narrow" w:cstheme="majorHAnsi"/>
          <w:color w:val="000000" w:themeColor="text1"/>
          <w:sz w:val="24"/>
          <w:szCs w:val="24"/>
          <w:u w:val="single"/>
        </w:rPr>
      </w:pPr>
      <w:r w:rsidRPr="00FE29F3">
        <w:rPr>
          <w:rFonts w:ascii="Arial Narrow" w:eastAsiaTheme="minorHAnsi" w:hAnsi="Arial Narrow" w:cstheme="majorHAnsi"/>
          <w:color w:val="000000" w:themeColor="text1"/>
          <w:sz w:val="24"/>
          <w:szCs w:val="24"/>
          <w:u w:val="single"/>
        </w:rPr>
        <w:t>Aménagement des infrastructures</w:t>
      </w:r>
    </w:p>
    <w:p w14:paraId="77BCB57A" w14:textId="77777777" w:rsidR="00FE29F3" w:rsidRPr="00FE29F3" w:rsidRDefault="00FE29F3" w:rsidP="00FE29F3">
      <w:pPr>
        <w:jc w:val="both"/>
        <w:rPr>
          <w:rFonts w:ascii="Arial Narrow" w:eastAsiaTheme="minorHAnsi" w:hAnsi="Arial Narrow" w:cstheme="majorHAnsi"/>
          <w:color w:val="000000" w:themeColor="text1"/>
          <w:sz w:val="24"/>
          <w:szCs w:val="24"/>
        </w:rPr>
      </w:pPr>
      <w:r w:rsidRPr="00FE29F3">
        <w:rPr>
          <w:rFonts w:ascii="Arial Narrow" w:eastAsiaTheme="minorHAnsi" w:hAnsi="Arial Narrow" w:cstheme="majorHAnsi"/>
          <w:color w:val="000000" w:themeColor="text1"/>
          <w:sz w:val="24"/>
          <w:szCs w:val="24"/>
        </w:rPr>
        <w:t>La remise en état du réseau routier est une opération coûteuse et de longue durée. Entre temps, il est nécessaire d’entreprendre des aménagements qui contribueront à moindre coût et dans des délais rapides à améliorer le quotidien des usagers des transports. À ce titre, quatre projets permettant de répondre à ces objectifs ont été identifiés :</w:t>
      </w:r>
    </w:p>
    <w:p w14:paraId="1D8B1045" w14:textId="77777777" w:rsidR="00FE29F3" w:rsidRPr="00FE29F3" w:rsidRDefault="00FE29F3" w:rsidP="00BC30D1">
      <w:pPr>
        <w:numPr>
          <w:ilvl w:val="0"/>
          <w:numId w:val="17"/>
        </w:numPr>
        <w:ind w:hanging="436"/>
        <w:contextualSpacing/>
        <w:rPr>
          <w:rFonts w:ascii="Arial Narrow" w:eastAsiaTheme="minorHAnsi" w:hAnsi="Arial Narrow" w:cstheme="majorHAnsi"/>
          <w:b/>
          <w:bCs/>
          <w:sz w:val="24"/>
          <w:szCs w:val="24"/>
          <w:u w:val="single"/>
        </w:rPr>
      </w:pPr>
      <w:r w:rsidRPr="00FE29F3">
        <w:rPr>
          <w:rFonts w:ascii="Arial Narrow" w:eastAsiaTheme="minorHAnsi" w:hAnsi="Arial Narrow" w:cstheme="majorHAnsi"/>
          <w:color w:val="000000" w:themeColor="text1"/>
          <w:sz w:val="24"/>
          <w:szCs w:val="24"/>
        </w:rPr>
        <w:t xml:space="preserve">Réaménagement transitoire de la gare routière « GUMBS Antoine » et ses abords </w:t>
      </w:r>
      <w:r w:rsidRPr="00FE29F3">
        <w:rPr>
          <w:rFonts w:ascii="Arial Narrow" w:eastAsiaTheme="minorHAnsi" w:hAnsi="Arial Narrow" w:cstheme="majorHAnsi"/>
          <w:sz w:val="24"/>
          <w:szCs w:val="24"/>
        </w:rPr>
        <w:t>80 000 €</w:t>
      </w:r>
    </w:p>
    <w:p w14:paraId="7AFBDFC9" w14:textId="77777777" w:rsidR="00FE29F3" w:rsidRPr="00FE29F3" w:rsidRDefault="00FE29F3" w:rsidP="00BC30D1">
      <w:pPr>
        <w:numPr>
          <w:ilvl w:val="0"/>
          <w:numId w:val="17"/>
        </w:numPr>
        <w:ind w:hanging="436"/>
        <w:contextualSpacing/>
        <w:rPr>
          <w:rFonts w:ascii="Arial Narrow" w:eastAsiaTheme="minorHAnsi" w:hAnsi="Arial Narrow" w:cstheme="majorHAnsi"/>
          <w:b/>
          <w:bCs/>
          <w:sz w:val="24"/>
          <w:szCs w:val="24"/>
          <w:u w:val="single"/>
        </w:rPr>
      </w:pPr>
      <w:r w:rsidRPr="00FE29F3">
        <w:rPr>
          <w:rFonts w:ascii="Arial Narrow" w:eastAsiaTheme="minorHAnsi" w:hAnsi="Arial Narrow" w:cstheme="majorHAnsi"/>
          <w:sz w:val="24"/>
          <w:szCs w:val="24"/>
        </w:rPr>
        <w:t>Implantation d’espaces de prise en charge de la clientèle à Quartier d’Orléans   70 000 €</w:t>
      </w:r>
    </w:p>
    <w:p w14:paraId="2BC50F1E" w14:textId="77777777" w:rsidR="00FE29F3" w:rsidRPr="00FE29F3" w:rsidRDefault="00FE29F3" w:rsidP="00BC30D1">
      <w:pPr>
        <w:numPr>
          <w:ilvl w:val="0"/>
          <w:numId w:val="17"/>
        </w:numPr>
        <w:ind w:hanging="436"/>
        <w:contextualSpacing/>
        <w:rPr>
          <w:rFonts w:ascii="Arial Narrow" w:eastAsiaTheme="minorHAnsi" w:hAnsi="Arial Narrow" w:cstheme="majorHAnsi"/>
          <w:b/>
          <w:bCs/>
          <w:sz w:val="24"/>
          <w:szCs w:val="24"/>
          <w:u w:val="single"/>
        </w:rPr>
      </w:pPr>
      <w:r w:rsidRPr="00FE29F3">
        <w:rPr>
          <w:rFonts w:ascii="Arial Narrow" w:eastAsiaTheme="minorHAnsi" w:hAnsi="Arial Narrow" w:cstheme="majorHAnsi"/>
          <w:sz w:val="24"/>
          <w:szCs w:val="24"/>
        </w:rPr>
        <w:t>Poursuite des travaux d’aménagement du parking taxi du Front-de-Mer de Marigot 70 000 €</w:t>
      </w:r>
    </w:p>
    <w:p w14:paraId="4C08C2D9" w14:textId="38572338" w:rsidR="000F268F" w:rsidRDefault="00FE29F3" w:rsidP="00DC3E29">
      <w:pPr>
        <w:numPr>
          <w:ilvl w:val="0"/>
          <w:numId w:val="17"/>
        </w:numPr>
        <w:ind w:left="284" w:firstLine="0"/>
        <w:contextualSpacing/>
        <w:rPr>
          <w:rFonts w:ascii="Arial Narrow" w:eastAsiaTheme="minorHAnsi" w:hAnsi="Arial Narrow" w:cstheme="majorHAnsi"/>
          <w:b/>
          <w:bCs/>
          <w:sz w:val="24"/>
          <w:szCs w:val="24"/>
          <w:u w:val="single"/>
        </w:rPr>
      </w:pPr>
      <w:r w:rsidRPr="00FE29F3">
        <w:rPr>
          <w:rFonts w:ascii="Arial Narrow" w:eastAsiaTheme="minorHAnsi" w:hAnsi="Arial Narrow" w:cstheme="majorHAnsi"/>
          <w:sz w:val="24"/>
          <w:szCs w:val="24"/>
        </w:rPr>
        <w:t>Pistes polyvalentes du permis de conduire des véhicules lourds, des deux roues et contrôle technique des véhicules lourds, centre d’examen du permis de conduire de Saint-Martin   200 000 €</w:t>
      </w:r>
    </w:p>
    <w:p w14:paraId="01EEE48E" w14:textId="77777777" w:rsidR="00DC3E29" w:rsidRPr="00DC3E29" w:rsidRDefault="00DC3E29" w:rsidP="00DC3E29">
      <w:pPr>
        <w:ind w:left="284"/>
        <w:contextualSpacing/>
        <w:rPr>
          <w:rFonts w:ascii="Arial Narrow" w:eastAsiaTheme="minorHAnsi" w:hAnsi="Arial Narrow" w:cstheme="majorHAnsi"/>
          <w:b/>
          <w:bCs/>
          <w:sz w:val="24"/>
          <w:szCs w:val="24"/>
          <w:u w:val="single"/>
        </w:rPr>
      </w:pPr>
    </w:p>
    <w:p w14:paraId="0B440683" w14:textId="5C127B15" w:rsidR="00FE29F3" w:rsidRPr="00FE29F3" w:rsidRDefault="00FE29F3" w:rsidP="00FE29F3">
      <w:pPr>
        <w:jc w:val="both"/>
        <w:rPr>
          <w:rFonts w:ascii="Arial Narrow" w:eastAsiaTheme="minorHAnsi" w:hAnsi="Arial Narrow" w:cstheme="majorHAnsi"/>
          <w:color w:val="000000" w:themeColor="text1"/>
          <w:sz w:val="24"/>
          <w:szCs w:val="24"/>
        </w:rPr>
      </w:pPr>
      <w:r w:rsidRPr="00FE29F3">
        <w:rPr>
          <w:rFonts w:ascii="Arial Narrow" w:eastAsiaTheme="minorHAnsi" w:hAnsi="Arial Narrow" w:cstheme="majorHAnsi"/>
          <w:color w:val="000000" w:themeColor="text1"/>
          <w:sz w:val="24"/>
          <w:szCs w:val="24"/>
          <w:u w:val="single"/>
        </w:rPr>
        <w:t>Sécurisation de l’exercice des missions de la direction /Besoins en développement informatique</w:t>
      </w:r>
      <w:r w:rsidRPr="00FE29F3">
        <w:rPr>
          <w:rFonts w:ascii="Arial Narrow" w:eastAsiaTheme="minorHAnsi" w:hAnsi="Arial Narrow" w:cstheme="majorHAnsi"/>
          <w:color w:val="000000" w:themeColor="text1"/>
          <w:sz w:val="24"/>
          <w:szCs w:val="24"/>
        </w:rPr>
        <w:t xml:space="preserve"> </w:t>
      </w:r>
    </w:p>
    <w:p w14:paraId="4BBA8B02" w14:textId="77777777" w:rsidR="00FE29F3" w:rsidRPr="00FE29F3" w:rsidRDefault="00FE29F3" w:rsidP="00FE29F3">
      <w:pPr>
        <w:spacing w:after="120"/>
        <w:jc w:val="both"/>
        <w:rPr>
          <w:rFonts w:ascii="Arial Narrow" w:eastAsiaTheme="minorHAnsi" w:hAnsi="Arial Narrow" w:cstheme="majorHAnsi"/>
          <w:color w:val="000000" w:themeColor="text1"/>
          <w:sz w:val="24"/>
          <w:szCs w:val="24"/>
        </w:rPr>
      </w:pPr>
      <w:r w:rsidRPr="00FE29F3">
        <w:rPr>
          <w:rFonts w:ascii="Arial Narrow" w:eastAsiaTheme="minorHAnsi" w:hAnsi="Arial Narrow" w:cstheme="majorHAnsi"/>
          <w:color w:val="000000" w:themeColor="text1"/>
          <w:sz w:val="24"/>
          <w:szCs w:val="24"/>
        </w:rPr>
        <w:t>Ces besoins de sécurisation sont en lien avec les missions découlant du transfert de compétence de l’État vers la Collectivité. Plus précisément, il s’agit de la délivrance des titres aux transporteurs routiers, la définition du contrôle technique automobile propre à Saint-Martin et l’organisation du permis de conduire.</w:t>
      </w:r>
    </w:p>
    <w:p w14:paraId="4E73A723" w14:textId="77777777" w:rsidR="00FE29F3" w:rsidRPr="00FE29F3" w:rsidRDefault="00FE29F3" w:rsidP="00FE29F3">
      <w:pPr>
        <w:spacing w:after="120"/>
        <w:jc w:val="both"/>
        <w:rPr>
          <w:rFonts w:ascii="Arial Narrow" w:eastAsiaTheme="minorHAnsi" w:hAnsi="Arial Narrow" w:cstheme="majorHAnsi"/>
          <w:color w:val="000000" w:themeColor="text1"/>
          <w:sz w:val="24"/>
          <w:szCs w:val="24"/>
        </w:rPr>
      </w:pPr>
      <w:r w:rsidRPr="00FE29F3">
        <w:rPr>
          <w:rFonts w:ascii="Arial Narrow" w:eastAsiaTheme="minorHAnsi" w:hAnsi="Arial Narrow" w:cstheme="majorHAnsi"/>
          <w:color w:val="000000" w:themeColor="text1"/>
          <w:sz w:val="24"/>
          <w:szCs w:val="24"/>
        </w:rPr>
        <w:t xml:space="preserve">La Collectivité doit se doter d’outils modernes et efficaces nécessaires à l’exercice de ces missions. </w:t>
      </w:r>
    </w:p>
    <w:p w14:paraId="45DFDAA2" w14:textId="77777777" w:rsidR="00FE29F3" w:rsidRPr="00FE29F3" w:rsidRDefault="00FE29F3" w:rsidP="00FE29F3">
      <w:pPr>
        <w:spacing w:after="120"/>
        <w:jc w:val="both"/>
        <w:rPr>
          <w:rFonts w:ascii="Arial Narrow" w:eastAsiaTheme="minorHAnsi" w:hAnsi="Arial Narrow" w:cstheme="majorHAnsi"/>
          <w:color w:val="000000" w:themeColor="text1"/>
          <w:sz w:val="24"/>
          <w:szCs w:val="24"/>
        </w:rPr>
      </w:pPr>
      <w:r w:rsidRPr="00FE29F3">
        <w:rPr>
          <w:rFonts w:ascii="Arial Narrow" w:eastAsiaTheme="minorHAnsi" w:hAnsi="Arial Narrow" w:cstheme="majorHAnsi"/>
          <w:color w:val="000000" w:themeColor="text1"/>
          <w:sz w:val="24"/>
          <w:szCs w:val="24"/>
        </w:rPr>
        <w:t>La remise d’une autorisation de stationnement sécurisée aux transporteurs apportera une plus-value indéniable aux titres détenus par ces professionnels. En effet, ces autorisations seront plus fiables, plus lisibles ; et par conséquent, le contrôle et le suivi seront plus aisés. Il conviendrait d’y associer une procédure dématérialisée et simplifiée de traitement des demandes.</w:t>
      </w:r>
    </w:p>
    <w:p w14:paraId="37D3486D" w14:textId="77777777" w:rsidR="00FE29F3" w:rsidRPr="00FE29F3" w:rsidRDefault="00FE29F3" w:rsidP="00FE29F3">
      <w:pPr>
        <w:spacing w:after="120"/>
        <w:jc w:val="both"/>
        <w:rPr>
          <w:rFonts w:ascii="Arial Narrow" w:eastAsiaTheme="minorHAnsi" w:hAnsi="Arial Narrow" w:cstheme="majorHAnsi"/>
          <w:color w:val="000000" w:themeColor="text1"/>
          <w:sz w:val="24"/>
          <w:szCs w:val="24"/>
        </w:rPr>
      </w:pPr>
      <w:r w:rsidRPr="00FE29F3">
        <w:rPr>
          <w:rFonts w:ascii="Arial Narrow" w:eastAsiaTheme="minorHAnsi" w:hAnsi="Arial Narrow" w:cstheme="majorHAnsi"/>
          <w:color w:val="000000" w:themeColor="text1"/>
          <w:sz w:val="24"/>
          <w:szCs w:val="24"/>
        </w:rPr>
        <w:t xml:space="preserve">En vertu de sa pleine compétence en matière de transport qui lui confère la loi organique n°2007-223 du 21 février 2007 portant dispositions statutaires et institutionnelles relatives à l’Outre-Mer, la Collectivité est habilitée </w:t>
      </w:r>
      <w:r w:rsidRPr="00FE29F3">
        <w:rPr>
          <w:rFonts w:ascii="Arial Narrow" w:eastAsiaTheme="minorHAnsi" w:hAnsi="Arial Narrow" w:cstheme="majorHAnsi"/>
          <w:color w:val="000000" w:themeColor="text1"/>
          <w:sz w:val="24"/>
          <w:szCs w:val="24"/>
        </w:rPr>
        <w:lastRenderedPageBreak/>
        <w:t>à faire le choix du contrôle technique automobile le plus adapté aux spécificités de son territoire et à innover par la création d’un contrôle technique deux roues obligatoires.</w:t>
      </w:r>
    </w:p>
    <w:p w14:paraId="3F8E53B1" w14:textId="77777777" w:rsidR="00FE29F3" w:rsidRPr="00FE29F3" w:rsidRDefault="00FE29F3" w:rsidP="00FE29F3">
      <w:pPr>
        <w:spacing w:after="120"/>
        <w:jc w:val="both"/>
        <w:rPr>
          <w:rFonts w:ascii="Arial Narrow" w:eastAsiaTheme="minorHAnsi" w:hAnsi="Arial Narrow" w:cstheme="majorHAnsi"/>
          <w:color w:val="000000" w:themeColor="text1"/>
          <w:sz w:val="24"/>
          <w:szCs w:val="24"/>
        </w:rPr>
      </w:pPr>
      <w:r w:rsidRPr="00FE29F3">
        <w:rPr>
          <w:rFonts w:ascii="Arial Narrow" w:eastAsiaTheme="minorHAnsi" w:hAnsi="Arial Narrow" w:cstheme="majorHAnsi"/>
          <w:color w:val="000000" w:themeColor="text1"/>
          <w:sz w:val="24"/>
          <w:szCs w:val="24"/>
        </w:rPr>
        <w:t>La dématérialisation des examens du permis de conduire est inévitable. Elle va dans le sens de la modernisation des méthodes de gestion grâce à l’outil informatique et au numérique. En effet, cela permettrait de réduire les délais d’instruction et de garantir une traçabilité sans faille dans le suivi des dossiers. Cette démarche confortera la mise en place de flux d’information sécurisé entre les différents acteurs intervenant dans ce domaine. De plus, la dématérialisation et l’introduction du numérique dans le processus de gestion de la conduite permettrait de faire obstacle aux activités clandestines et irrégulières dans ce secteur.</w:t>
      </w:r>
    </w:p>
    <w:p w14:paraId="522D7BD3" w14:textId="77777777" w:rsidR="00FE29F3" w:rsidRPr="00FE29F3" w:rsidRDefault="00FE29F3" w:rsidP="00BC30D1">
      <w:pPr>
        <w:numPr>
          <w:ilvl w:val="0"/>
          <w:numId w:val="18"/>
        </w:numPr>
        <w:spacing w:after="240"/>
        <w:contextualSpacing/>
        <w:jc w:val="both"/>
        <w:rPr>
          <w:rFonts w:ascii="Arial Narrow" w:eastAsiaTheme="minorHAnsi" w:hAnsi="Arial Narrow" w:cstheme="majorHAnsi"/>
          <w:sz w:val="24"/>
          <w:szCs w:val="24"/>
        </w:rPr>
      </w:pPr>
      <w:r w:rsidRPr="00FE29F3">
        <w:rPr>
          <w:rFonts w:ascii="Arial Narrow" w:eastAsiaTheme="minorHAnsi" w:hAnsi="Arial Narrow" w:cstheme="majorHAnsi"/>
          <w:sz w:val="24"/>
          <w:szCs w:val="24"/>
        </w:rPr>
        <w:t>Application bureautique (édition sécurisée des titres exploitants et transporteurs) 20 000 €</w:t>
      </w:r>
    </w:p>
    <w:p w14:paraId="35F43547" w14:textId="77777777" w:rsidR="00FE29F3" w:rsidRPr="00FE29F3" w:rsidRDefault="00FE29F3" w:rsidP="00BC30D1">
      <w:pPr>
        <w:numPr>
          <w:ilvl w:val="0"/>
          <w:numId w:val="18"/>
        </w:numPr>
        <w:spacing w:after="240"/>
        <w:contextualSpacing/>
        <w:jc w:val="both"/>
        <w:rPr>
          <w:rFonts w:ascii="Arial Narrow" w:eastAsiaTheme="minorHAnsi" w:hAnsi="Arial Narrow" w:cstheme="majorHAnsi"/>
          <w:sz w:val="24"/>
          <w:szCs w:val="24"/>
        </w:rPr>
      </w:pPr>
      <w:r w:rsidRPr="00FE29F3">
        <w:rPr>
          <w:rFonts w:ascii="Arial Narrow" w:eastAsiaTheme="minorHAnsi" w:hAnsi="Arial Narrow" w:cstheme="majorHAnsi"/>
          <w:sz w:val="24"/>
          <w:szCs w:val="24"/>
        </w:rPr>
        <w:t>Contrôle technique automobile spécifique à la Collectivité de Saint-Martin 20 000 €</w:t>
      </w:r>
    </w:p>
    <w:p w14:paraId="74ACC6A5" w14:textId="77777777" w:rsidR="00FE29F3" w:rsidRPr="00FE29F3" w:rsidRDefault="00FE29F3" w:rsidP="00BC30D1">
      <w:pPr>
        <w:numPr>
          <w:ilvl w:val="0"/>
          <w:numId w:val="18"/>
        </w:numPr>
        <w:spacing w:after="120"/>
        <w:contextualSpacing/>
        <w:jc w:val="both"/>
        <w:rPr>
          <w:rFonts w:ascii="Arial Narrow" w:eastAsiaTheme="minorHAnsi" w:hAnsi="Arial Narrow" w:cstheme="majorHAnsi"/>
          <w:sz w:val="24"/>
          <w:szCs w:val="24"/>
        </w:rPr>
      </w:pPr>
      <w:r w:rsidRPr="00FE29F3">
        <w:rPr>
          <w:rFonts w:ascii="Arial Narrow" w:eastAsiaTheme="minorHAnsi" w:hAnsi="Arial Narrow" w:cstheme="majorHAnsi"/>
          <w:sz w:val="24"/>
          <w:szCs w:val="24"/>
        </w:rPr>
        <w:t>Contrôle technique deux roues (coût expertise prestataire et achat du logiciel) 20 000 €</w:t>
      </w:r>
    </w:p>
    <w:p w14:paraId="234DB0B0" w14:textId="77777777" w:rsidR="00FE29F3" w:rsidRPr="00FE29F3" w:rsidRDefault="00FE29F3" w:rsidP="00BC30D1">
      <w:pPr>
        <w:numPr>
          <w:ilvl w:val="0"/>
          <w:numId w:val="18"/>
        </w:numPr>
        <w:spacing w:after="120"/>
        <w:contextualSpacing/>
        <w:jc w:val="both"/>
        <w:rPr>
          <w:rFonts w:ascii="Arial Narrow" w:eastAsiaTheme="minorHAnsi" w:hAnsi="Arial Narrow" w:cstheme="majorHAnsi"/>
          <w:sz w:val="24"/>
          <w:szCs w:val="24"/>
        </w:rPr>
      </w:pPr>
      <w:r w:rsidRPr="00FE29F3">
        <w:rPr>
          <w:rFonts w:ascii="Arial Narrow" w:eastAsiaTheme="minorHAnsi" w:hAnsi="Arial Narrow" w:cstheme="majorHAnsi"/>
          <w:sz w:val="24"/>
          <w:szCs w:val="24"/>
        </w:rPr>
        <w:t>Dématérialisation des examens du permis de conduire 20 000 €</w:t>
      </w:r>
    </w:p>
    <w:p w14:paraId="76801671" w14:textId="572E372C" w:rsidR="00FE29F3" w:rsidRDefault="00FE29F3" w:rsidP="00FE29F3">
      <w:pPr>
        <w:spacing w:after="0" w:line="240" w:lineRule="auto"/>
        <w:jc w:val="both"/>
        <w:rPr>
          <w:rFonts w:ascii="Arial Narrow" w:eastAsiaTheme="minorHAnsi" w:hAnsi="Arial Narrow"/>
          <w:b/>
          <w:bCs/>
          <w:sz w:val="24"/>
          <w:szCs w:val="24"/>
        </w:rPr>
      </w:pPr>
    </w:p>
    <w:p w14:paraId="2AE9EA55" w14:textId="77777777" w:rsidR="00FE29F3" w:rsidRPr="00FE29F3" w:rsidRDefault="00FE29F3" w:rsidP="00FE29F3">
      <w:pPr>
        <w:spacing w:after="0" w:line="240" w:lineRule="auto"/>
        <w:jc w:val="both"/>
        <w:rPr>
          <w:rFonts w:ascii="Arial Narrow" w:eastAsiaTheme="minorHAnsi" w:hAnsi="Arial Narrow"/>
          <w:b/>
          <w:bCs/>
          <w:sz w:val="24"/>
          <w:szCs w:val="24"/>
        </w:rPr>
      </w:pPr>
      <w:r w:rsidRPr="00FE29F3">
        <w:rPr>
          <w:rFonts w:ascii="Arial Narrow" w:eastAsiaTheme="minorHAnsi" w:hAnsi="Arial Narrow"/>
          <w:b/>
          <w:bCs/>
          <w:sz w:val="24"/>
          <w:szCs w:val="24"/>
        </w:rPr>
        <w:t>Les orientations et actions de la direction du Secrétariat Général</w:t>
      </w:r>
    </w:p>
    <w:p w14:paraId="6ACF8D54" w14:textId="77777777" w:rsidR="00FE29F3" w:rsidRPr="00FE29F3" w:rsidRDefault="00FE29F3" w:rsidP="00FE29F3">
      <w:pPr>
        <w:spacing w:after="0" w:line="240" w:lineRule="auto"/>
        <w:jc w:val="both"/>
        <w:rPr>
          <w:rFonts w:ascii="Arial Narrow" w:eastAsiaTheme="minorHAnsi" w:hAnsi="Arial Narrow"/>
          <w:b/>
          <w:bCs/>
          <w:sz w:val="24"/>
          <w:szCs w:val="24"/>
        </w:rPr>
      </w:pPr>
    </w:p>
    <w:p w14:paraId="376DB02D" w14:textId="77777777" w:rsidR="00FE29F3" w:rsidRPr="00FE29F3" w:rsidRDefault="00FE29F3" w:rsidP="00FE29F3">
      <w:pPr>
        <w:spacing w:after="0" w:line="240" w:lineRule="auto"/>
        <w:jc w:val="both"/>
        <w:rPr>
          <w:rFonts w:ascii="Arial Narrow" w:eastAsia="Calibri" w:hAnsi="Arial Narrow" w:cs="Times New Roman"/>
          <w:sz w:val="24"/>
          <w:szCs w:val="24"/>
        </w:rPr>
      </w:pPr>
      <w:r w:rsidRPr="00FE29F3">
        <w:rPr>
          <w:rFonts w:ascii="Arial Narrow" w:eastAsia="Calibri" w:hAnsi="Arial Narrow" w:cs="Times New Roman"/>
          <w:sz w:val="24"/>
          <w:szCs w:val="24"/>
        </w:rPr>
        <w:t>Les orientations budgétaires du secrétariat général ont pour ambition de moderniser le fonctionnement interne de l’institution en s'appuyant sur les nouvelles technologies de l’information et de la communication. Cette démarche de modernisation cible prioritairement à clarifier et simplifier le parcours administratif des usagers, améliorer l’efficacité de l’action administrative en donnant plus de flexibilité à l’organisation interne.</w:t>
      </w:r>
    </w:p>
    <w:p w14:paraId="060C6E1E" w14:textId="77777777" w:rsidR="00FE29F3" w:rsidRPr="00FE29F3" w:rsidRDefault="00FE29F3" w:rsidP="00FE29F3">
      <w:pPr>
        <w:spacing w:after="0" w:line="240" w:lineRule="auto"/>
        <w:jc w:val="both"/>
        <w:rPr>
          <w:rFonts w:ascii="Arial Narrow" w:eastAsia="Calibri" w:hAnsi="Arial Narrow" w:cs="Times New Roman"/>
          <w:sz w:val="24"/>
          <w:szCs w:val="24"/>
        </w:rPr>
      </w:pPr>
      <w:r w:rsidRPr="00FE29F3">
        <w:rPr>
          <w:rFonts w:ascii="Arial Narrow" w:eastAsia="Calibri" w:hAnsi="Arial Narrow" w:cs="Times New Roman"/>
          <w:sz w:val="24"/>
          <w:szCs w:val="24"/>
        </w:rPr>
        <w:t xml:space="preserve">Pour ce faire, plusieurs actions seront mises en œuvre courant 2021 : </w:t>
      </w:r>
    </w:p>
    <w:p w14:paraId="25E9181E" w14:textId="77777777" w:rsidR="00FE29F3" w:rsidRPr="00FE29F3" w:rsidRDefault="00FE29F3" w:rsidP="00FE29F3">
      <w:pPr>
        <w:spacing w:after="0" w:line="240" w:lineRule="auto"/>
        <w:jc w:val="both"/>
        <w:rPr>
          <w:rFonts w:ascii="Arial Narrow" w:eastAsia="Calibri" w:hAnsi="Arial Narrow" w:cs="Times New Roman"/>
          <w:sz w:val="24"/>
          <w:szCs w:val="24"/>
        </w:rPr>
      </w:pPr>
    </w:p>
    <w:p w14:paraId="7A4EF89B" w14:textId="77777777" w:rsidR="00FE29F3" w:rsidRPr="00FE29F3" w:rsidRDefault="00FE29F3" w:rsidP="00BC30D1">
      <w:pPr>
        <w:numPr>
          <w:ilvl w:val="0"/>
          <w:numId w:val="19"/>
        </w:numPr>
        <w:spacing w:after="0" w:line="240" w:lineRule="auto"/>
        <w:contextualSpacing/>
        <w:jc w:val="both"/>
        <w:rPr>
          <w:rFonts w:ascii="Arial Narrow" w:eastAsia="Calibri" w:hAnsi="Arial Narrow" w:cs="Times New Roman"/>
          <w:sz w:val="24"/>
          <w:szCs w:val="24"/>
        </w:rPr>
      </w:pPr>
      <w:r w:rsidRPr="00FE29F3">
        <w:rPr>
          <w:rFonts w:ascii="Arial Narrow" w:eastAsia="Calibri" w:hAnsi="Arial Narrow" w:cs="Times New Roman"/>
          <w:sz w:val="24"/>
          <w:szCs w:val="24"/>
        </w:rPr>
        <w:t>Réorganisation de l’accueil et des modalités de fonctionnement adaptées à l’accueil du public</w:t>
      </w:r>
    </w:p>
    <w:p w14:paraId="36B6097A" w14:textId="77777777" w:rsidR="00FE29F3" w:rsidRPr="00FE29F3" w:rsidRDefault="00FE29F3" w:rsidP="00BC30D1">
      <w:pPr>
        <w:numPr>
          <w:ilvl w:val="0"/>
          <w:numId w:val="19"/>
        </w:numPr>
        <w:spacing w:after="0" w:line="240" w:lineRule="auto"/>
        <w:contextualSpacing/>
        <w:jc w:val="both"/>
        <w:rPr>
          <w:rFonts w:ascii="Arial Narrow" w:eastAsia="Calibri" w:hAnsi="Arial Narrow" w:cs="Times New Roman"/>
          <w:sz w:val="24"/>
          <w:szCs w:val="24"/>
        </w:rPr>
      </w:pPr>
      <w:r w:rsidRPr="00FE29F3">
        <w:rPr>
          <w:rFonts w:ascii="Arial Narrow" w:eastAsia="Calibri" w:hAnsi="Arial Narrow" w:cs="Times New Roman"/>
          <w:sz w:val="24"/>
          <w:szCs w:val="24"/>
        </w:rPr>
        <w:t xml:space="preserve">L’évolution des processus métier notamment quant à la gestion du courrier de la Collectivité à travers des solutions d’externalisation, </w:t>
      </w:r>
    </w:p>
    <w:p w14:paraId="59899258" w14:textId="659E70EE" w:rsidR="00FE29F3" w:rsidRDefault="00FE29F3" w:rsidP="00FE29F3">
      <w:pPr>
        <w:numPr>
          <w:ilvl w:val="0"/>
          <w:numId w:val="19"/>
        </w:numPr>
        <w:spacing w:after="0" w:line="240" w:lineRule="auto"/>
        <w:contextualSpacing/>
        <w:jc w:val="both"/>
        <w:rPr>
          <w:rFonts w:ascii="Arial Narrow" w:eastAsia="Calibri" w:hAnsi="Arial Narrow" w:cs="Times New Roman"/>
          <w:sz w:val="24"/>
          <w:szCs w:val="24"/>
        </w:rPr>
      </w:pPr>
      <w:r w:rsidRPr="00FE29F3">
        <w:rPr>
          <w:rFonts w:ascii="Arial Narrow" w:eastAsia="Calibri" w:hAnsi="Arial Narrow" w:cs="Times New Roman"/>
          <w:sz w:val="24"/>
          <w:szCs w:val="24"/>
        </w:rPr>
        <w:t>La dématérialisation de la transmission des actes au contrôle de légalité</w:t>
      </w:r>
    </w:p>
    <w:p w14:paraId="0A5F429E" w14:textId="77777777" w:rsidR="00477845" w:rsidRPr="00477845" w:rsidRDefault="00477845" w:rsidP="00477845">
      <w:pPr>
        <w:spacing w:after="0" w:line="240" w:lineRule="auto"/>
        <w:ind w:left="720"/>
        <w:contextualSpacing/>
        <w:jc w:val="both"/>
        <w:rPr>
          <w:rFonts w:ascii="Arial Narrow" w:eastAsia="Calibri" w:hAnsi="Arial Narrow" w:cs="Times New Roman"/>
          <w:sz w:val="24"/>
          <w:szCs w:val="24"/>
        </w:rPr>
      </w:pPr>
    </w:p>
    <w:p w14:paraId="593C9478" w14:textId="0B58678F" w:rsidR="00FE29F3" w:rsidRPr="00477845" w:rsidRDefault="00FE29F3" w:rsidP="00FE29F3">
      <w:pPr>
        <w:jc w:val="both"/>
        <w:rPr>
          <w:rFonts w:ascii="Arial Narrow" w:eastAsiaTheme="minorHAnsi" w:hAnsi="Arial Narrow"/>
          <w:b/>
          <w:bCs/>
          <w:sz w:val="24"/>
          <w:szCs w:val="24"/>
        </w:rPr>
      </w:pPr>
      <w:r w:rsidRPr="00477845">
        <w:rPr>
          <w:rFonts w:ascii="Arial Narrow" w:eastAsiaTheme="minorHAnsi" w:hAnsi="Arial Narrow"/>
          <w:b/>
          <w:bCs/>
          <w:sz w:val="24"/>
          <w:szCs w:val="24"/>
        </w:rPr>
        <w:t xml:space="preserve">Les orientations et actions de la direction des services à la population </w:t>
      </w:r>
    </w:p>
    <w:p w14:paraId="04189AEF" w14:textId="67D9C81B" w:rsidR="00FE29F3" w:rsidRPr="00FE29F3" w:rsidRDefault="00FE29F3" w:rsidP="00FE29F3">
      <w:pPr>
        <w:jc w:val="both"/>
        <w:rPr>
          <w:rFonts w:ascii="Arial Narrow" w:eastAsiaTheme="minorHAnsi" w:hAnsi="Arial Narrow"/>
          <w:sz w:val="24"/>
          <w:szCs w:val="24"/>
        </w:rPr>
      </w:pPr>
      <w:r w:rsidRPr="00FE29F3">
        <w:rPr>
          <w:rFonts w:ascii="Arial Narrow" w:eastAsiaTheme="minorHAnsi" w:hAnsi="Arial Narrow"/>
          <w:sz w:val="24"/>
          <w:szCs w:val="24"/>
        </w:rPr>
        <w:t>La direction des services à la population jour un rôle essentiel dans les relations entre la Collectivité et les citoyens. Deux priorités pour 2021 ont été identifiées dans ce secteur : le réaménagement des locaux de la direction et la réorganisation de la fonction funéraire au sein de la Collectivité.</w:t>
      </w:r>
    </w:p>
    <w:p w14:paraId="3EFC8669" w14:textId="3E91233E" w:rsidR="00FE29F3" w:rsidRPr="00FE29F3" w:rsidRDefault="00FE29F3" w:rsidP="00FE29F3">
      <w:pPr>
        <w:jc w:val="both"/>
        <w:rPr>
          <w:rFonts w:ascii="Arial Narrow" w:eastAsiaTheme="minorHAnsi" w:hAnsi="Arial Narrow"/>
          <w:sz w:val="24"/>
          <w:szCs w:val="24"/>
        </w:rPr>
      </w:pPr>
      <w:r w:rsidRPr="00FE29F3">
        <w:rPr>
          <w:rFonts w:ascii="Arial Narrow" w:eastAsiaTheme="minorHAnsi" w:hAnsi="Arial Narrow"/>
          <w:sz w:val="24"/>
          <w:szCs w:val="24"/>
        </w:rPr>
        <w:t>S’agissant des locaux de la direction, leur réaménagement fait partie intégrante du projet global d’optimisation des locaux administratifs et réorganisation de l’Accueil au sens large.</w:t>
      </w:r>
    </w:p>
    <w:p w14:paraId="78BD3DD6" w14:textId="5D4188AE" w:rsidR="00FE29F3" w:rsidRPr="00FE29F3" w:rsidRDefault="00FE29F3" w:rsidP="00FE29F3">
      <w:pPr>
        <w:jc w:val="both"/>
        <w:rPr>
          <w:rFonts w:ascii="Arial Narrow" w:eastAsiaTheme="minorHAnsi" w:hAnsi="Arial Narrow"/>
          <w:sz w:val="24"/>
          <w:szCs w:val="24"/>
        </w:rPr>
      </w:pPr>
      <w:r w:rsidRPr="00FE29F3">
        <w:rPr>
          <w:rFonts w:ascii="Arial Narrow" w:eastAsiaTheme="minorHAnsi" w:hAnsi="Arial Narrow"/>
          <w:sz w:val="24"/>
          <w:szCs w:val="24"/>
        </w:rPr>
        <w:t xml:space="preserve">En ce qui concerne l’étude relative à la réorganisation de la fonction funéraire de la Collectivité, elle répondra à deux enjeux : </w:t>
      </w:r>
    </w:p>
    <w:p w14:paraId="0EFA36D4" w14:textId="77777777" w:rsidR="00FE29F3" w:rsidRPr="00FE29F3" w:rsidRDefault="00FE29F3" w:rsidP="00BC30D1">
      <w:pPr>
        <w:numPr>
          <w:ilvl w:val="0"/>
          <w:numId w:val="20"/>
        </w:numPr>
        <w:contextualSpacing/>
        <w:jc w:val="both"/>
        <w:rPr>
          <w:rFonts w:ascii="Arial Narrow" w:eastAsiaTheme="minorHAnsi" w:hAnsi="Arial Narrow"/>
          <w:sz w:val="24"/>
          <w:szCs w:val="24"/>
        </w:rPr>
      </w:pPr>
      <w:r w:rsidRPr="00FE29F3">
        <w:rPr>
          <w:rFonts w:ascii="Arial Narrow" w:eastAsiaTheme="minorHAnsi" w:hAnsi="Arial Narrow"/>
          <w:sz w:val="24"/>
          <w:szCs w:val="24"/>
        </w:rPr>
        <w:t xml:space="preserve">La structuration d’un service en charge du funéraire au sein de la Collectivité </w:t>
      </w:r>
    </w:p>
    <w:p w14:paraId="30160EB3" w14:textId="0B092A9D" w:rsidR="00FE29F3" w:rsidRPr="00FE29F3" w:rsidRDefault="00FE29F3" w:rsidP="00BC30D1">
      <w:pPr>
        <w:numPr>
          <w:ilvl w:val="0"/>
          <w:numId w:val="20"/>
        </w:numPr>
        <w:contextualSpacing/>
        <w:jc w:val="both"/>
        <w:rPr>
          <w:rFonts w:ascii="Arial Narrow" w:eastAsiaTheme="minorHAnsi" w:hAnsi="Arial Narrow"/>
          <w:sz w:val="24"/>
          <w:szCs w:val="24"/>
        </w:rPr>
      </w:pPr>
      <w:r w:rsidRPr="00FE29F3">
        <w:rPr>
          <w:rFonts w:ascii="Arial Narrow" w:eastAsiaTheme="minorHAnsi" w:hAnsi="Arial Narrow"/>
          <w:sz w:val="24"/>
          <w:szCs w:val="24"/>
        </w:rPr>
        <w:t>L’optimisation de la gestion des cimetières.</w:t>
      </w:r>
    </w:p>
    <w:p w14:paraId="62EA1DCA" w14:textId="6BB4FAFE" w:rsidR="00FE29F3" w:rsidRPr="00D96C85" w:rsidRDefault="00FE29F3" w:rsidP="00D96C85">
      <w:pPr>
        <w:jc w:val="both"/>
        <w:rPr>
          <w:rFonts w:ascii="Arial Narrow" w:eastAsiaTheme="minorHAnsi" w:hAnsi="Arial Narrow"/>
          <w:sz w:val="24"/>
          <w:szCs w:val="24"/>
        </w:rPr>
      </w:pPr>
      <w:r w:rsidRPr="00FE29F3">
        <w:rPr>
          <w:rFonts w:ascii="Arial Narrow" w:eastAsiaTheme="minorHAnsi" w:hAnsi="Arial Narrow"/>
          <w:sz w:val="24"/>
          <w:szCs w:val="24"/>
        </w:rPr>
        <w:t>Le coût total de cette étude s’élève à 200 000 €. Elle débutera le 2</w:t>
      </w:r>
      <w:r w:rsidRPr="00FE29F3">
        <w:rPr>
          <w:rFonts w:ascii="Arial Narrow" w:eastAsiaTheme="minorHAnsi" w:hAnsi="Arial Narrow"/>
          <w:sz w:val="24"/>
          <w:szCs w:val="24"/>
          <w:vertAlign w:val="superscript"/>
        </w:rPr>
        <w:t>nd</w:t>
      </w:r>
      <w:r w:rsidRPr="00FE29F3">
        <w:rPr>
          <w:rFonts w:ascii="Arial Narrow" w:eastAsiaTheme="minorHAnsi" w:hAnsi="Arial Narrow"/>
          <w:sz w:val="24"/>
          <w:szCs w:val="24"/>
        </w:rPr>
        <w:t xml:space="preserve"> trimestre 2021.</w:t>
      </w:r>
    </w:p>
    <w:p w14:paraId="728046CB" w14:textId="77777777" w:rsidR="00DD2590" w:rsidRPr="006643BF" w:rsidRDefault="00DD2590" w:rsidP="00006D67">
      <w:pPr>
        <w:tabs>
          <w:tab w:val="left" w:pos="993"/>
        </w:tabs>
        <w:spacing w:after="0"/>
        <w:ind w:left="708"/>
        <w:jc w:val="both"/>
        <w:rPr>
          <w:rFonts w:ascii="Arial Narrow" w:hAnsi="Arial Narrow"/>
          <w:color w:val="FF0000"/>
          <w:sz w:val="24"/>
          <w:szCs w:val="24"/>
        </w:rPr>
      </w:pPr>
    </w:p>
    <w:p w14:paraId="2D0B8C90" w14:textId="1CF6E518" w:rsidR="00372B1E" w:rsidRPr="006643BF" w:rsidRDefault="00563ACF">
      <w:pPr>
        <w:autoSpaceDE w:val="0"/>
        <w:autoSpaceDN w:val="0"/>
        <w:adjustRightInd w:val="0"/>
        <w:spacing w:after="0" w:line="276" w:lineRule="auto"/>
        <w:ind w:firstLine="708"/>
        <w:jc w:val="both"/>
        <w:rPr>
          <w:rFonts w:ascii="Arial Narrow" w:hAnsi="Arial Narrow" w:cs="ArialMT"/>
          <w:sz w:val="24"/>
          <w:szCs w:val="24"/>
          <w:u w:val="single"/>
        </w:rPr>
      </w:pPr>
      <w:r w:rsidRPr="006643BF">
        <w:rPr>
          <w:rFonts w:ascii="Arial Narrow" w:hAnsi="Arial Narrow" w:cs="ArialMT"/>
          <w:sz w:val="24"/>
          <w:szCs w:val="24"/>
        </w:rPr>
        <w:t>B</w:t>
      </w:r>
      <w:r w:rsidR="00372B1E" w:rsidRPr="006643BF">
        <w:rPr>
          <w:rFonts w:ascii="Arial Narrow" w:hAnsi="Arial Narrow" w:cs="ArialMT"/>
          <w:sz w:val="24"/>
          <w:szCs w:val="24"/>
        </w:rPr>
        <w:t xml:space="preserve">. </w:t>
      </w:r>
      <w:r w:rsidR="001269CB">
        <w:rPr>
          <w:rFonts w:ascii="Arial Narrow" w:hAnsi="Arial Narrow" w:cs="ArialMT"/>
          <w:sz w:val="24"/>
          <w:szCs w:val="24"/>
          <w:u w:val="single"/>
        </w:rPr>
        <w:t>Le PPI, 2021 – 2023, l’outil de planification financière du territoire</w:t>
      </w:r>
    </w:p>
    <w:p w14:paraId="2F1C3240" w14:textId="0EDD9A34" w:rsidR="00372B1E" w:rsidRPr="006643BF" w:rsidRDefault="00372B1E" w:rsidP="00372B1E">
      <w:pPr>
        <w:autoSpaceDE w:val="0"/>
        <w:autoSpaceDN w:val="0"/>
        <w:adjustRightInd w:val="0"/>
        <w:spacing w:after="0" w:line="276" w:lineRule="auto"/>
        <w:ind w:firstLine="708"/>
        <w:jc w:val="both"/>
        <w:rPr>
          <w:rFonts w:ascii="Arial Narrow" w:hAnsi="Arial Narrow" w:cs="ArialMT"/>
          <w:sz w:val="24"/>
          <w:szCs w:val="24"/>
          <w:u w:val="single"/>
        </w:rPr>
      </w:pPr>
      <w:r w:rsidRPr="006643BF">
        <w:rPr>
          <w:rFonts w:ascii="Arial Narrow" w:hAnsi="Arial Narrow" w:cs="ArialMT"/>
          <w:sz w:val="24"/>
          <w:szCs w:val="24"/>
          <w:u w:val="single"/>
        </w:rPr>
        <w:t xml:space="preserve"> </w:t>
      </w:r>
    </w:p>
    <w:p w14:paraId="67C09518" w14:textId="1B702F36" w:rsidR="00372B1E" w:rsidRPr="006643BF" w:rsidRDefault="00372B1E" w:rsidP="00372B1E">
      <w:pPr>
        <w:autoSpaceDE w:val="0"/>
        <w:autoSpaceDN w:val="0"/>
        <w:adjustRightInd w:val="0"/>
        <w:spacing w:after="0" w:line="276" w:lineRule="auto"/>
        <w:ind w:firstLine="708"/>
        <w:jc w:val="both"/>
        <w:rPr>
          <w:rFonts w:ascii="Arial Narrow" w:hAnsi="Arial Narrow" w:cs="ArialMT"/>
          <w:b/>
          <w:bCs/>
          <w:sz w:val="24"/>
          <w:szCs w:val="24"/>
        </w:rPr>
      </w:pPr>
      <w:r w:rsidRPr="006643BF">
        <w:rPr>
          <w:rFonts w:ascii="Arial Narrow" w:hAnsi="Arial Narrow" w:cs="ArialMT"/>
          <w:b/>
          <w:bCs/>
          <w:sz w:val="24"/>
          <w:szCs w:val="24"/>
        </w:rPr>
        <w:t xml:space="preserve">1. </w:t>
      </w:r>
      <w:r w:rsidR="001269CB">
        <w:rPr>
          <w:rFonts w:ascii="Arial Narrow" w:hAnsi="Arial Narrow" w:cs="ArialMT"/>
          <w:b/>
          <w:bCs/>
          <w:sz w:val="24"/>
          <w:szCs w:val="24"/>
        </w:rPr>
        <w:t xml:space="preserve">La synthèse en quelques lignes </w:t>
      </w:r>
      <w:r w:rsidRPr="006643BF">
        <w:rPr>
          <w:rFonts w:ascii="Arial Narrow" w:hAnsi="Arial Narrow" w:cs="ArialMT"/>
          <w:b/>
          <w:bCs/>
          <w:sz w:val="24"/>
          <w:szCs w:val="24"/>
        </w:rPr>
        <w:t xml:space="preserve"> </w:t>
      </w:r>
    </w:p>
    <w:p w14:paraId="74C156D8" w14:textId="0E32A97E" w:rsidR="00250C85" w:rsidRPr="006643BF" w:rsidRDefault="00250C85" w:rsidP="00250C85">
      <w:pPr>
        <w:pStyle w:val="Paragraphedeliste"/>
        <w:widowControl w:val="0"/>
        <w:tabs>
          <w:tab w:val="left" w:pos="3163"/>
          <w:tab w:val="left" w:pos="3164"/>
        </w:tabs>
        <w:suppressAutoHyphens w:val="0"/>
        <w:autoSpaceDE w:val="0"/>
        <w:spacing w:before="64" w:line="237" w:lineRule="auto"/>
        <w:ind w:left="3163" w:right="736"/>
        <w:rPr>
          <w:rFonts w:ascii="Arial Narrow" w:hAnsi="Arial Narrow"/>
          <w:szCs w:val="24"/>
        </w:rPr>
      </w:pPr>
    </w:p>
    <w:p w14:paraId="382D963A" w14:textId="7D7F1D8B" w:rsidR="00250C85" w:rsidRPr="006643BF" w:rsidRDefault="00250C85" w:rsidP="001269CB">
      <w:pPr>
        <w:widowControl w:val="0"/>
        <w:tabs>
          <w:tab w:val="left" w:pos="2804"/>
        </w:tabs>
        <w:autoSpaceDE w:val="0"/>
        <w:autoSpaceDN w:val="0"/>
        <w:ind w:right="1"/>
        <w:jc w:val="both"/>
        <w:rPr>
          <w:rFonts w:ascii="Arial Narrow" w:hAnsi="Arial Narrow"/>
          <w:sz w:val="24"/>
          <w:szCs w:val="24"/>
        </w:rPr>
      </w:pPr>
      <w:r w:rsidRPr="006643BF">
        <w:rPr>
          <w:rFonts w:ascii="Arial Narrow" w:hAnsi="Arial Narrow"/>
          <w:sz w:val="24"/>
          <w:szCs w:val="24"/>
        </w:rPr>
        <w:t xml:space="preserve">Le programme pluriannuel d’investissement (PPI) est un document partagé au sein des services </w:t>
      </w:r>
      <w:r w:rsidR="001269CB">
        <w:rPr>
          <w:rFonts w:ascii="Arial Narrow" w:hAnsi="Arial Narrow"/>
          <w:sz w:val="24"/>
          <w:szCs w:val="24"/>
        </w:rPr>
        <w:t>d</w:t>
      </w:r>
      <w:r w:rsidRPr="006643BF">
        <w:rPr>
          <w:rFonts w:ascii="Arial Narrow" w:hAnsi="Arial Narrow"/>
          <w:sz w:val="24"/>
          <w:szCs w:val="24"/>
        </w:rPr>
        <w:t>e la Collectivité. Sa mise à jour régulière et son suivi nécessiteront toutefois un travail important.</w:t>
      </w:r>
    </w:p>
    <w:p w14:paraId="47E90F5A" w14:textId="4AC3C813" w:rsidR="00250C85" w:rsidRPr="006643BF" w:rsidRDefault="00250C85" w:rsidP="00102B62">
      <w:pPr>
        <w:widowControl w:val="0"/>
        <w:tabs>
          <w:tab w:val="left" w:pos="2804"/>
        </w:tabs>
        <w:autoSpaceDE w:val="0"/>
        <w:autoSpaceDN w:val="0"/>
        <w:spacing w:after="0" w:line="276" w:lineRule="auto"/>
        <w:ind w:right="1092"/>
        <w:jc w:val="both"/>
        <w:rPr>
          <w:rFonts w:ascii="Arial Narrow" w:hAnsi="Arial Narrow"/>
          <w:sz w:val="24"/>
          <w:szCs w:val="24"/>
        </w:rPr>
      </w:pPr>
      <w:r w:rsidRPr="006643BF">
        <w:rPr>
          <w:rFonts w:ascii="Arial Narrow" w:hAnsi="Arial Narrow"/>
          <w:sz w:val="24"/>
          <w:szCs w:val="24"/>
        </w:rPr>
        <w:t>La définition, la mise à jour et le suivi du PPI relèvent en effet chacun pour ce qui le concerne</w:t>
      </w:r>
      <w:r w:rsidRPr="006643BF">
        <w:rPr>
          <w:rFonts w:ascii="Arial Narrow" w:hAnsi="Arial Narrow"/>
          <w:spacing w:val="-1"/>
          <w:sz w:val="24"/>
          <w:szCs w:val="24"/>
        </w:rPr>
        <w:t xml:space="preserve"> </w:t>
      </w:r>
      <w:r w:rsidRPr="006643BF">
        <w:rPr>
          <w:rFonts w:ascii="Arial Narrow" w:hAnsi="Arial Narrow"/>
          <w:sz w:val="24"/>
          <w:szCs w:val="24"/>
        </w:rPr>
        <w:t>:</w:t>
      </w:r>
    </w:p>
    <w:p w14:paraId="52FED932" w14:textId="083F0153" w:rsidR="00250C85" w:rsidRPr="006643BF" w:rsidRDefault="00250C85" w:rsidP="00BC30D1">
      <w:pPr>
        <w:pStyle w:val="Paragraphedeliste"/>
        <w:widowControl w:val="0"/>
        <w:numPr>
          <w:ilvl w:val="0"/>
          <w:numId w:val="8"/>
        </w:numPr>
        <w:tabs>
          <w:tab w:val="left" w:pos="3525"/>
        </w:tabs>
        <w:autoSpaceDE w:val="0"/>
        <w:spacing w:line="276" w:lineRule="auto"/>
        <w:jc w:val="both"/>
        <w:rPr>
          <w:rFonts w:ascii="Arial Narrow" w:hAnsi="Arial Narrow"/>
          <w:szCs w:val="24"/>
        </w:rPr>
      </w:pPr>
      <w:r w:rsidRPr="006643BF">
        <w:rPr>
          <w:rFonts w:ascii="Arial Narrow" w:hAnsi="Arial Narrow"/>
          <w:szCs w:val="24"/>
        </w:rPr>
        <w:lastRenderedPageBreak/>
        <w:t>de l’exécutif, qui fixe les priorités et rend les</w:t>
      </w:r>
      <w:r w:rsidRPr="006643BF">
        <w:rPr>
          <w:rFonts w:ascii="Arial Narrow" w:hAnsi="Arial Narrow"/>
          <w:spacing w:val="-10"/>
          <w:szCs w:val="24"/>
        </w:rPr>
        <w:t xml:space="preserve"> </w:t>
      </w:r>
      <w:r w:rsidRPr="006643BF">
        <w:rPr>
          <w:rFonts w:ascii="Arial Narrow" w:hAnsi="Arial Narrow"/>
          <w:szCs w:val="24"/>
        </w:rPr>
        <w:t>arbitrages</w:t>
      </w:r>
    </w:p>
    <w:p w14:paraId="15DF236A" w14:textId="0F5873BD" w:rsidR="00250C85" w:rsidRPr="006643BF" w:rsidRDefault="00250C85" w:rsidP="00BC30D1">
      <w:pPr>
        <w:pStyle w:val="Paragraphedeliste"/>
        <w:widowControl w:val="0"/>
        <w:numPr>
          <w:ilvl w:val="0"/>
          <w:numId w:val="8"/>
        </w:numPr>
        <w:tabs>
          <w:tab w:val="left" w:pos="3525"/>
        </w:tabs>
        <w:autoSpaceDE w:val="0"/>
        <w:spacing w:line="276" w:lineRule="auto"/>
        <w:jc w:val="both"/>
        <w:rPr>
          <w:rFonts w:ascii="Arial Narrow" w:hAnsi="Arial Narrow"/>
          <w:szCs w:val="24"/>
        </w:rPr>
      </w:pPr>
      <w:r w:rsidRPr="006643BF">
        <w:rPr>
          <w:rFonts w:ascii="Arial Narrow" w:hAnsi="Arial Narrow"/>
          <w:szCs w:val="24"/>
        </w:rPr>
        <w:t>de</w:t>
      </w:r>
      <w:r w:rsidRPr="006643BF">
        <w:rPr>
          <w:rFonts w:ascii="Arial Narrow" w:hAnsi="Arial Narrow"/>
          <w:spacing w:val="-10"/>
          <w:szCs w:val="24"/>
        </w:rPr>
        <w:t xml:space="preserve"> </w:t>
      </w:r>
      <w:r w:rsidRPr="006643BF">
        <w:rPr>
          <w:rFonts w:ascii="Arial Narrow" w:hAnsi="Arial Narrow"/>
          <w:szCs w:val="24"/>
        </w:rPr>
        <w:t>la</w:t>
      </w:r>
      <w:r w:rsidRPr="006643BF">
        <w:rPr>
          <w:rFonts w:ascii="Arial Narrow" w:hAnsi="Arial Narrow"/>
          <w:spacing w:val="-10"/>
          <w:szCs w:val="24"/>
        </w:rPr>
        <w:t xml:space="preserve"> </w:t>
      </w:r>
      <w:r w:rsidRPr="006643BF">
        <w:rPr>
          <w:rFonts w:ascii="Arial Narrow" w:hAnsi="Arial Narrow"/>
          <w:szCs w:val="24"/>
        </w:rPr>
        <w:t>direction</w:t>
      </w:r>
      <w:r w:rsidRPr="006643BF">
        <w:rPr>
          <w:rFonts w:ascii="Arial Narrow" w:hAnsi="Arial Narrow"/>
          <w:spacing w:val="-10"/>
          <w:szCs w:val="24"/>
        </w:rPr>
        <w:t xml:space="preserve"> </w:t>
      </w:r>
      <w:r w:rsidRPr="006643BF">
        <w:rPr>
          <w:rFonts w:ascii="Arial Narrow" w:hAnsi="Arial Narrow"/>
          <w:szCs w:val="24"/>
        </w:rPr>
        <w:t>générale,</w:t>
      </w:r>
      <w:r w:rsidRPr="006643BF">
        <w:rPr>
          <w:rFonts w:ascii="Arial Narrow" w:hAnsi="Arial Narrow"/>
          <w:spacing w:val="-11"/>
          <w:szCs w:val="24"/>
        </w:rPr>
        <w:t xml:space="preserve"> </w:t>
      </w:r>
      <w:r w:rsidRPr="006643BF">
        <w:rPr>
          <w:rFonts w:ascii="Arial Narrow" w:hAnsi="Arial Narrow"/>
          <w:szCs w:val="24"/>
        </w:rPr>
        <w:t>qui</w:t>
      </w:r>
      <w:r w:rsidRPr="006643BF">
        <w:rPr>
          <w:rFonts w:ascii="Arial Narrow" w:hAnsi="Arial Narrow"/>
          <w:spacing w:val="-11"/>
          <w:szCs w:val="24"/>
        </w:rPr>
        <w:t xml:space="preserve"> </w:t>
      </w:r>
      <w:r w:rsidRPr="006643BF">
        <w:rPr>
          <w:rFonts w:ascii="Arial Narrow" w:hAnsi="Arial Narrow"/>
          <w:szCs w:val="24"/>
        </w:rPr>
        <w:t>prépare</w:t>
      </w:r>
      <w:r w:rsidRPr="006643BF">
        <w:rPr>
          <w:rFonts w:ascii="Arial Narrow" w:hAnsi="Arial Narrow"/>
          <w:spacing w:val="-9"/>
          <w:szCs w:val="24"/>
        </w:rPr>
        <w:t xml:space="preserve"> </w:t>
      </w:r>
      <w:r w:rsidRPr="006643BF">
        <w:rPr>
          <w:rFonts w:ascii="Arial Narrow" w:hAnsi="Arial Narrow"/>
          <w:szCs w:val="24"/>
        </w:rPr>
        <w:t>les</w:t>
      </w:r>
      <w:r w:rsidRPr="006643BF">
        <w:rPr>
          <w:rFonts w:ascii="Arial Narrow" w:hAnsi="Arial Narrow"/>
          <w:spacing w:val="-13"/>
          <w:szCs w:val="24"/>
        </w:rPr>
        <w:t xml:space="preserve"> </w:t>
      </w:r>
      <w:r w:rsidRPr="006643BF">
        <w:rPr>
          <w:rFonts w:ascii="Arial Narrow" w:hAnsi="Arial Narrow"/>
          <w:szCs w:val="24"/>
        </w:rPr>
        <w:t>arbitrages</w:t>
      </w:r>
      <w:r w:rsidRPr="006643BF">
        <w:rPr>
          <w:rFonts w:ascii="Arial Narrow" w:hAnsi="Arial Narrow"/>
          <w:spacing w:val="-10"/>
          <w:szCs w:val="24"/>
        </w:rPr>
        <w:t xml:space="preserve"> </w:t>
      </w:r>
      <w:r w:rsidRPr="006643BF">
        <w:rPr>
          <w:rFonts w:ascii="Arial Narrow" w:hAnsi="Arial Narrow"/>
          <w:szCs w:val="24"/>
        </w:rPr>
        <w:t>et</w:t>
      </w:r>
      <w:r w:rsidRPr="006643BF">
        <w:rPr>
          <w:rFonts w:ascii="Arial Narrow" w:hAnsi="Arial Narrow"/>
          <w:spacing w:val="-8"/>
          <w:szCs w:val="24"/>
        </w:rPr>
        <w:t xml:space="preserve"> </w:t>
      </w:r>
      <w:r w:rsidRPr="006643BF">
        <w:rPr>
          <w:rFonts w:ascii="Arial Narrow" w:hAnsi="Arial Narrow"/>
          <w:szCs w:val="24"/>
        </w:rPr>
        <w:t>assure</w:t>
      </w:r>
      <w:r w:rsidRPr="006643BF">
        <w:rPr>
          <w:rFonts w:ascii="Arial Narrow" w:hAnsi="Arial Narrow"/>
          <w:spacing w:val="-12"/>
          <w:szCs w:val="24"/>
        </w:rPr>
        <w:t xml:space="preserve"> </w:t>
      </w:r>
      <w:r w:rsidRPr="006643BF">
        <w:rPr>
          <w:rFonts w:ascii="Arial Narrow" w:hAnsi="Arial Narrow"/>
          <w:szCs w:val="24"/>
        </w:rPr>
        <w:t>un</w:t>
      </w:r>
      <w:r w:rsidRPr="006643BF">
        <w:rPr>
          <w:rFonts w:ascii="Arial Narrow" w:hAnsi="Arial Narrow"/>
          <w:spacing w:val="-11"/>
          <w:szCs w:val="24"/>
        </w:rPr>
        <w:t xml:space="preserve"> </w:t>
      </w:r>
      <w:r w:rsidRPr="006643BF">
        <w:rPr>
          <w:rFonts w:ascii="Arial Narrow" w:hAnsi="Arial Narrow"/>
          <w:szCs w:val="24"/>
        </w:rPr>
        <w:t>suivi</w:t>
      </w:r>
      <w:r w:rsidRPr="006643BF">
        <w:rPr>
          <w:rFonts w:ascii="Arial Narrow" w:hAnsi="Arial Narrow"/>
          <w:spacing w:val="-12"/>
          <w:szCs w:val="24"/>
        </w:rPr>
        <w:t xml:space="preserve"> </w:t>
      </w:r>
      <w:r w:rsidRPr="006643BF">
        <w:rPr>
          <w:rFonts w:ascii="Arial Narrow" w:hAnsi="Arial Narrow"/>
          <w:szCs w:val="24"/>
        </w:rPr>
        <w:t>macro du PPI</w:t>
      </w:r>
    </w:p>
    <w:p w14:paraId="2C5E6197" w14:textId="10397387" w:rsidR="00250C85" w:rsidRPr="006643BF" w:rsidRDefault="00250C85" w:rsidP="00BC30D1">
      <w:pPr>
        <w:pStyle w:val="Paragraphedeliste"/>
        <w:widowControl w:val="0"/>
        <w:numPr>
          <w:ilvl w:val="0"/>
          <w:numId w:val="8"/>
        </w:numPr>
        <w:tabs>
          <w:tab w:val="left" w:pos="3525"/>
        </w:tabs>
        <w:autoSpaceDE w:val="0"/>
        <w:spacing w:line="276" w:lineRule="auto"/>
        <w:jc w:val="both"/>
        <w:rPr>
          <w:rFonts w:ascii="Arial Narrow" w:hAnsi="Arial Narrow"/>
          <w:szCs w:val="24"/>
        </w:rPr>
      </w:pPr>
      <w:r w:rsidRPr="006643BF">
        <w:rPr>
          <w:rFonts w:ascii="Arial Narrow" w:hAnsi="Arial Narrow"/>
          <w:szCs w:val="24"/>
        </w:rPr>
        <w:t>des services opérationnels, qui préparent et suivent la mise en œuvre des opérations.</w:t>
      </w:r>
    </w:p>
    <w:p w14:paraId="65D2719D" w14:textId="341A8625" w:rsidR="00102B62" w:rsidRPr="006643BF" w:rsidRDefault="00250C85" w:rsidP="00BC30D1">
      <w:pPr>
        <w:pStyle w:val="Paragraphedeliste"/>
        <w:widowControl w:val="0"/>
        <w:numPr>
          <w:ilvl w:val="0"/>
          <w:numId w:val="8"/>
        </w:numPr>
        <w:tabs>
          <w:tab w:val="left" w:pos="3525"/>
        </w:tabs>
        <w:autoSpaceDE w:val="0"/>
        <w:spacing w:line="276" w:lineRule="auto"/>
        <w:jc w:val="both"/>
        <w:rPr>
          <w:rFonts w:ascii="Arial Narrow" w:hAnsi="Arial Narrow"/>
          <w:szCs w:val="24"/>
        </w:rPr>
      </w:pPr>
      <w:r w:rsidRPr="006643BF">
        <w:rPr>
          <w:rFonts w:ascii="Arial Narrow" w:hAnsi="Arial Narrow"/>
          <w:szCs w:val="24"/>
        </w:rPr>
        <w:t>du service des finances, qui compile l’information et la rend lisible aux autres acteurs, et alerte sur les éventuels problèmes de soutenabilité budgétaire.</w:t>
      </w:r>
    </w:p>
    <w:p w14:paraId="60F9B8D1" w14:textId="6F575793" w:rsidR="00006D67" w:rsidRPr="006643BF" w:rsidRDefault="00750BB9" w:rsidP="00372B1E">
      <w:pPr>
        <w:autoSpaceDE w:val="0"/>
        <w:autoSpaceDN w:val="0"/>
        <w:adjustRightInd w:val="0"/>
        <w:spacing w:after="0" w:line="276" w:lineRule="auto"/>
        <w:jc w:val="both"/>
        <w:rPr>
          <w:rFonts w:ascii="Arial Narrow" w:hAnsi="Arial Narrow" w:cs="ArialMT"/>
          <w:sz w:val="24"/>
          <w:szCs w:val="24"/>
        </w:rPr>
      </w:pPr>
      <w:r w:rsidRPr="006643BF">
        <w:rPr>
          <w:rFonts w:ascii="Arial Narrow" w:hAnsi="Arial Narrow" w:cs="ArialMT"/>
          <w:sz w:val="24"/>
          <w:szCs w:val="24"/>
        </w:rPr>
        <w:t>Le plan pluriannuel des investissements de la Collectivité s’établit de 20</w:t>
      </w:r>
      <w:r w:rsidR="001269CB">
        <w:rPr>
          <w:rFonts w:ascii="Arial Narrow" w:hAnsi="Arial Narrow" w:cs="ArialMT"/>
          <w:sz w:val="24"/>
          <w:szCs w:val="24"/>
        </w:rPr>
        <w:t>21</w:t>
      </w:r>
      <w:r w:rsidRPr="006643BF">
        <w:rPr>
          <w:rFonts w:ascii="Arial Narrow" w:hAnsi="Arial Narrow" w:cs="ArialMT"/>
          <w:sz w:val="24"/>
          <w:szCs w:val="24"/>
        </w:rPr>
        <w:t xml:space="preserve"> à 2023</w:t>
      </w:r>
      <w:r w:rsidRPr="006643BF">
        <w:rPr>
          <w:rFonts w:ascii="Arial Narrow" w:hAnsi="Arial Narrow" w:cs="ArialMT"/>
          <w:b/>
          <w:bCs/>
          <w:sz w:val="24"/>
          <w:szCs w:val="24"/>
        </w:rPr>
        <w:t xml:space="preserve">. Ce programme réaliste prévoit </w:t>
      </w:r>
      <w:r w:rsidR="001269CB">
        <w:rPr>
          <w:rFonts w:ascii="Arial Narrow" w:hAnsi="Arial Narrow" w:cs="ArialMT"/>
          <w:b/>
          <w:bCs/>
          <w:sz w:val="24"/>
          <w:szCs w:val="24"/>
        </w:rPr>
        <w:t>145</w:t>
      </w:r>
      <w:r w:rsidRPr="006643BF">
        <w:rPr>
          <w:rFonts w:ascii="Arial Narrow" w:hAnsi="Arial Narrow" w:cs="ArialMT"/>
          <w:b/>
          <w:bCs/>
          <w:sz w:val="24"/>
          <w:szCs w:val="24"/>
        </w:rPr>
        <w:t xml:space="preserve"> M€</w:t>
      </w:r>
      <w:r w:rsidRPr="006643BF">
        <w:rPr>
          <w:rFonts w:ascii="Arial Narrow" w:hAnsi="Arial Narrow" w:cs="ArialMT"/>
          <w:sz w:val="24"/>
          <w:szCs w:val="24"/>
        </w:rPr>
        <w:t xml:space="preserve"> d’investissements sur </w:t>
      </w:r>
      <w:r w:rsidR="001269CB">
        <w:rPr>
          <w:rFonts w:ascii="Arial Narrow" w:hAnsi="Arial Narrow" w:cs="ArialMT"/>
          <w:sz w:val="24"/>
          <w:szCs w:val="24"/>
        </w:rPr>
        <w:t>3</w:t>
      </w:r>
      <w:r w:rsidRPr="006643BF">
        <w:rPr>
          <w:rFonts w:ascii="Arial Narrow" w:hAnsi="Arial Narrow" w:cs="ArialMT"/>
          <w:sz w:val="24"/>
          <w:szCs w:val="24"/>
        </w:rPr>
        <w:t xml:space="preserve"> exercices</w:t>
      </w:r>
      <w:r w:rsidR="00846325" w:rsidRPr="006643BF">
        <w:rPr>
          <w:rFonts w:ascii="Arial Narrow" w:hAnsi="Arial Narrow" w:cs="ArialMT"/>
          <w:sz w:val="24"/>
          <w:szCs w:val="24"/>
        </w:rPr>
        <w:t xml:space="preserve">. </w:t>
      </w:r>
    </w:p>
    <w:p w14:paraId="3F0FC538" w14:textId="03F6669F" w:rsidR="00C8375F" w:rsidRPr="006643BF" w:rsidRDefault="00C8375F" w:rsidP="00372B1E">
      <w:pPr>
        <w:autoSpaceDE w:val="0"/>
        <w:autoSpaceDN w:val="0"/>
        <w:adjustRightInd w:val="0"/>
        <w:spacing w:after="0" w:line="276" w:lineRule="auto"/>
        <w:jc w:val="both"/>
        <w:rPr>
          <w:rFonts w:ascii="Arial Narrow" w:hAnsi="Arial Narrow" w:cs="ArialMT"/>
          <w:sz w:val="24"/>
          <w:szCs w:val="24"/>
        </w:rPr>
      </w:pPr>
    </w:p>
    <w:p w14:paraId="4F9E04BA" w14:textId="0F30B48D" w:rsidR="001269CB" w:rsidRDefault="001540A2" w:rsidP="00372B1E">
      <w:pPr>
        <w:autoSpaceDE w:val="0"/>
        <w:autoSpaceDN w:val="0"/>
        <w:adjustRightInd w:val="0"/>
        <w:spacing w:after="0" w:line="276" w:lineRule="auto"/>
        <w:jc w:val="both"/>
        <w:rPr>
          <w:rFonts w:ascii="Arial Narrow" w:hAnsi="Arial Narrow" w:cs="ArialMT"/>
          <w:sz w:val="24"/>
          <w:szCs w:val="24"/>
        </w:rPr>
      </w:pPr>
      <w:r w:rsidRPr="006643BF">
        <w:rPr>
          <w:rFonts w:ascii="Arial Narrow" w:hAnsi="Arial Narrow" w:cs="ArialMT"/>
          <w:sz w:val="24"/>
          <w:szCs w:val="24"/>
        </w:rPr>
        <w:t>Ce volume d’investissement s’explique par</w:t>
      </w:r>
      <w:r w:rsidR="001269CB">
        <w:rPr>
          <w:rFonts w:ascii="Arial Narrow" w:hAnsi="Arial Narrow" w:cs="ArialMT"/>
          <w:sz w:val="24"/>
          <w:szCs w:val="24"/>
        </w:rPr>
        <w:t xml:space="preserve"> la poursuite des </w:t>
      </w:r>
      <w:r w:rsidR="00C8375F" w:rsidRPr="006643BF">
        <w:rPr>
          <w:rFonts w:ascii="Arial Narrow" w:hAnsi="Arial Narrow" w:cs="ArialMT"/>
          <w:sz w:val="24"/>
          <w:szCs w:val="24"/>
        </w:rPr>
        <w:t>chantiers liés à la reconstruction,</w:t>
      </w:r>
      <w:r w:rsidR="001269CB">
        <w:rPr>
          <w:rFonts w:ascii="Arial Narrow" w:hAnsi="Arial Narrow" w:cs="ArialMT"/>
          <w:sz w:val="24"/>
          <w:szCs w:val="24"/>
        </w:rPr>
        <w:t xml:space="preserve"> mais aussi par la construction d’infrastructures nouvelles et d’aménagements nouveaux.</w:t>
      </w:r>
    </w:p>
    <w:p w14:paraId="5A8B4A61" w14:textId="48AE391D" w:rsidR="00A665B8" w:rsidRDefault="00A665B8" w:rsidP="00372B1E">
      <w:pPr>
        <w:autoSpaceDE w:val="0"/>
        <w:autoSpaceDN w:val="0"/>
        <w:adjustRightInd w:val="0"/>
        <w:spacing w:after="0" w:line="276" w:lineRule="auto"/>
        <w:jc w:val="both"/>
        <w:rPr>
          <w:rFonts w:ascii="Arial Narrow" w:hAnsi="Arial Narrow" w:cs="ArialMT"/>
          <w:sz w:val="24"/>
          <w:szCs w:val="24"/>
        </w:rPr>
      </w:pPr>
      <w:r>
        <w:rPr>
          <w:rFonts w:ascii="Arial Narrow" w:hAnsi="Arial Narrow" w:cs="ArialMT"/>
          <w:sz w:val="24"/>
          <w:szCs w:val="24"/>
        </w:rPr>
        <w:t>Le budget 2021 sera voté en Autorisations de programme et crédits de paiements AP/CP pour la section d’investissement, ce qui permettra une meilleure lisibilité des opérations et un meilleur suivi au fil des années.</w:t>
      </w:r>
    </w:p>
    <w:p w14:paraId="746EAC41" w14:textId="77777777" w:rsidR="00547148" w:rsidRPr="006643BF" w:rsidRDefault="00547148" w:rsidP="004167DA">
      <w:pPr>
        <w:autoSpaceDE w:val="0"/>
        <w:autoSpaceDN w:val="0"/>
        <w:adjustRightInd w:val="0"/>
        <w:spacing w:after="0" w:line="276" w:lineRule="auto"/>
        <w:jc w:val="both"/>
        <w:rPr>
          <w:rFonts w:ascii="Arial Narrow" w:hAnsi="Arial Narrow" w:cs="ArialMT"/>
          <w:b/>
          <w:bCs/>
          <w:i/>
          <w:iCs/>
          <w:sz w:val="24"/>
          <w:szCs w:val="24"/>
        </w:rPr>
      </w:pPr>
    </w:p>
    <w:p w14:paraId="5715DFF4" w14:textId="5D0DA8BB" w:rsidR="00372B1E" w:rsidRPr="00A665B8" w:rsidRDefault="00372B1E" w:rsidP="00372B1E">
      <w:pPr>
        <w:autoSpaceDE w:val="0"/>
        <w:autoSpaceDN w:val="0"/>
        <w:adjustRightInd w:val="0"/>
        <w:spacing w:after="0" w:line="276" w:lineRule="auto"/>
        <w:ind w:firstLine="708"/>
        <w:jc w:val="both"/>
        <w:rPr>
          <w:rFonts w:ascii="Arial Narrow" w:hAnsi="Arial Narrow" w:cs="ArialMT"/>
          <w:b/>
          <w:bCs/>
          <w:iCs/>
          <w:sz w:val="24"/>
          <w:szCs w:val="24"/>
        </w:rPr>
      </w:pPr>
      <w:r w:rsidRPr="00A665B8">
        <w:rPr>
          <w:rFonts w:ascii="Arial Narrow" w:hAnsi="Arial Narrow" w:cs="ArialMT"/>
          <w:b/>
          <w:bCs/>
          <w:iCs/>
          <w:sz w:val="24"/>
          <w:szCs w:val="24"/>
        </w:rPr>
        <w:t xml:space="preserve">2. </w:t>
      </w:r>
      <w:r w:rsidR="00A665B8">
        <w:rPr>
          <w:rFonts w:ascii="Arial Narrow" w:hAnsi="Arial Narrow" w:cs="ArialMT"/>
          <w:b/>
          <w:bCs/>
          <w:iCs/>
          <w:sz w:val="24"/>
          <w:szCs w:val="24"/>
        </w:rPr>
        <w:t>Une stratégie pluriannuelle à plusieurs niveaux</w:t>
      </w:r>
      <w:r w:rsidRPr="00A665B8">
        <w:rPr>
          <w:rFonts w:ascii="Arial Narrow" w:hAnsi="Arial Narrow" w:cs="ArialMT"/>
          <w:b/>
          <w:bCs/>
          <w:iCs/>
          <w:sz w:val="24"/>
          <w:szCs w:val="24"/>
        </w:rPr>
        <w:t xml:space="preserve">    </w:t>
      </w:r>
    </w:p>
    <w:p w14:paraId="1232F586" w14:textId="4013D2AB" w:rsidR="00372B1E" w:rsidRPr="006643BF" w:rsidRDefault="00372B1E" w:rsidP="00477845">
      <w:pPr>
        <w:autoSpaceDE w:val="0"/>
        <w:autoSpaceDN w:val="0"/>
        <w:adjustRightInd w:val="0"/>
        <w:spacing w:after="0" w:line="276" w:lineRule="auto"/>
        <w:jc w:val="both"/>
        <w:rPr>
          <w:rFonts w:ascii="Arial Narrow" w:hAnsi="Arial Narrow" w:cs="ArialMT"/>
          <w:b/>
          <w:bCs/>
          <w:i/>
          <w:iCs/>
          <w:sz w:val="24"/>
          <w:szCs w:val="24"/>
        </w:rPr>
      </w:pPr>
    </w:p>
    <w:p w14:paraId="51F8D360" w14:textId="39EB4ED5" w:rsidR="00A665B8" w:rsidRDefault="00A665B8" w:rsidP="00372B1E">
      <w:pPr>
        <w:autoSpaceDE w:val="0"/>
        <w:autoSpaceDN w:val="0"/>
        <w:adjustRightInd w:val="0"/>
        <w:spacing w:after="0" w:line="276" w:lineRule="auto"/>
        <w:jc w:val="both"/>
        <w:rPr>
          <w:rFonts w:ascii="Arial Narrow" w:hAnsi="Arial Narrow" w:cs="ArialMT"/>
          <w:sz w:val="24"/>
          <w:szCs w:val="24"/>
        </w:rPr>
      </w:pPr>
      <w:r>
        <w:rPr>
          <w:rFonts w:ascii="Arial Narrow" w:hAnsi="Arial Narrow" w:cs="ArialMT"/>
          <w:sz w:val="24"/>
          <w:szCs w:val="24"/>
        </w:rPr>
        <w:t>Cette stratégie financière a plusieurs niveaux car elle permet d’une part, de décomposer les opérations en crédits de paiements et d’utiliser uniquement les crédits nécessaires et d’autre part, car elle est évaluée sur plusieurs exercices en fonction des prévisions de l’autofinancement et tient compte des cofinancements en cours et à venir.</w:t>
      </w:r>
    </w:p>
    <w:p w14:paraId="275E95D9" w14:textId="2485FD56" w:rsidR="0055337E" w:rsidRDefault="0055337E" w:rsidP="00372B1E">
      <w:pPr>
        <w:autoSpaceDE w:val="0"/>
        <w:autoSpaceDN w:val="0"/>
        <w:adjustRightInd w:val="0"/>
        <w:spacing w:after="0" w:line="276" w:lineRule="auto"/>
        <w:jc w:val="both"/>
        <w:rPr>
          <w:rFonts w:ascii="Arial Narrow" w:hAnsi="Arial Narrow" w:cs="ArialMT"/>
          <w:sz w:val="24"/>
          <w:szCs w:val="24"/>
        </w:rPr>
      </w:pPr>
      <w:r>
        <w:rPr>
          <w:rFonts w:ascii="Arial Narrow" w:hAnsi="Arial Narrow" w:cs="ArialMT"/>
          <w:sz w:val="24"/>
          <w:szCs w:val="24"/>
        </w:rPr>
        <w:t>Aussi, c’est à travers l’ensemble de ces prismes qu’elle a été construite afin de faciliter sa réalisation.</w:t>
      </w:r>
      <w:r w:rsidR="004E6B93">
        <w:rPr>
          <w:rFonts w:ascii="Arial Narrow" w:hAnsi="Arial Narrow" w:cs="ArialMT"/>
          <w:sz w:val="24"/>
          <w:szCs w:val="24"/>
        </w:rPr>
        <w:t xml:space="preserve"> </w:t>
      </w:r>
      <w:r>
        <w:rPr>
          <w:rFonts w:ascii="Arial Narrow" w:hAnsi="Arial Narrow" w:cs="ArialMT"/>
          <w:sz w:val="24"/>
          <w:szCs w:val="24"/>
        </w:rPr>
        <w:t>Les différents projets de la collectivité sont</w:t>
      </w:r>
      <w:r w:rsidR="004E6B93">
        <w:rPr>
          <w:rFonts w:ascii="Arial Narrow" w:hAnsi="Arial Narrow" w:cs="ArialMT"/>
          <w:sz w:val="24"/>
          <w:szCs w:val="24"/>
        </w:rPr>
        <w:t xml:space="preserve"> donc</w:t>
      </w:r>
      <w:r>
        <w:rPr>
          <w:rFonts w:ascii="Arial Narrow" w:hAnsi="Arial Narrow" w:cs="ArialMT"/>
          <w:sz w:val="24"/>
          <w:szCs w:val="24"/>
        </w:rPr>
        <w:t xml:space="preserve"> répartis en plusieurs groupes : </w:t>
      </w:r>
    </w:p>
    <w:p w14:paraId="248602EA" w14:textId="7DEEBB5C" w:rsidR="0055337E" w:rsidRDefault="0055337E" w:rsidP="00BC30D1">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les investissements</w:t>
      </w:r>
    </w:p>
    <w:p w14:paraId="1FA76959" w14:textId="6F340038" w:rsidR="0055337E" w:rsidRDefault="0055337E" w:rsidP="00BC30D1">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t xml:space="preserve">les études </w:t>
      </w:r>
    </w:p>
    <w:p w14:paraId="0A460082" w14:textId="1D8D06A3" w:rsidR="0055337E" w:rsidRDefault="0055337E" w:rsidP="0055337E">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les opérations externalisées</w:t>
      </w:r>
    </w:p>
    <w:p w14:paraId="24756B62" w14:textId="3C1EADEC" w:rsidR="00477845" w:rsidRPr="00477845" w:rsidRDefault="00477845" w:rsidP="00477845">
      <w:pPr>
        <w:pStyle w:val="Paragraphedeliste"/>
        <w:autoSpaceDE w:val="0"/>
        <w:adjustRightInd w:val="0"/>
        <w:spacing w:line="276" w:lineRule="auto"/>
        <w:jc w:val="both"/>
        <w:rPr>
          <w:rFonts w:ascii="Arial Narrow" w:hAnsi="Arial Narrow" w:cs="ArialMT"/>
          <w:szCs w:val="24"/>
        </w:rPr>
      </w:pPr>
    </w:p>
    <w:p w14:paraId="58E78B28" w14:textId="73F11A85" w:rsidR="0055337E" w:rsidRDefault="0055337E" w:rsidP="0055337E">
      <w:pPr>
        <w:autoSpaceDE w:val="0"/>
        <w:adjustRightInd w:val="0"/>
        <w:spacing w:line="276" w:lineRule="auto"/>
        <w:jc w:val="both"/>
        <w:rPr>
          <w:rFonts w:ascii="Arial Narrow" w:hAnsi="Arial Narrow" w:cs="ArialMT"/>
          <w:sz w:val="24"/>
          <w:szCs w:val="24"/>
        </w:rPr>
      </w:pPr>
      <w:r w:rsidRPr="004E6B93">
        <w:rPr>
          <w:rFonts w:ascii="Arial Narrow" w:hAnsi="Arial Narrow" w:cs="ArialMT"/>
          <w:sz w:val="24"/>
          <w:szCs w:val="24"/>
        </w:rPr>
        <w:t>Les investissements sont composés d’opérations d’envergure qui se poursuivent, dont les crédits de paiements augmentent année après année.</w:t>
      </w:r>
      <w:r w:rsidR="004E6B93">
        <w:rPr>
          <w:rFonts w:ascii="Arial Narrow" w:hAnsi="Arial Narrow" w:cs="ArialMT"/>
          <w:sz w:val="24"/>
          <w:szCs w:val="24"/>
        </w:rPr>
        <w:t xml:space="preserve"> Pour l’exercice 2021, ils s’élèveront à près de 30 millions d’euros. On peut citer de manière non exhaustive : </w:t>
      </w:r>
    </w:p>
    <w:p w14:paraId="114440CC" w14:textId="12E45E8B" w:rsidR="004E6B93" w:rsidRDefault="004E6B93" w:rsidP="00BC30D1">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Les établissements scolaires :</w:t>
      </w:r>
    </w:p>
    <w:p w14:paraId="0DA5AEDB" w14:textId="15F09684" w:rsidR="004E6B93" w:rsidRDefault="004E6B93" w:rsidP="00BC30D1">
      <w:pPr>
        <w:pStyle w:val="Paragraphedeliste"/>
        <w:numPr>
          <w:ilvl w:val="1"/>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 collège 600</w:t>
      </w:r>
      <w:r w:rsidR="000A70F2">
        <w:rPr>
          <w:rFonts w:ascii="Arial Narrow" w:hAnsi="Arial Narrow" w:cs="ArialMT"/>
          <w:szCs w:val="24"/>
        </w:rPr>
        <w:t xml:space="preserve"> à Quartier d’Orléans</w:t>
      </w:r>
    </w:p>
    <w:p w14:paraId="093D4C0C" w14:textId="3C023D07" w:rsidR="004E6B93" w:rsidRDefault="004E6B93" w:rsidP="00BC30D1">
      <w:pPr>
        <w:pStyle w:val="Paragraphedeliste"/>
        <w:numPr>
          <w:ilvl w:val="1"/>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 collège 900</w:t>
      </w:r>
      <w:r w:rsidR="000A70F2">
        <w:rPr>
          <w:rFonts w:ascii="Arial Narrow" w:hAnsi="Arial Narrow" w:cs="ArialMT"/>
          <w:szCs w:val="24"/>
        </w:rPr>
        <w:t xml:space="preserve"> à la Savane</w:t>
      </w:r>
    </w:p>
    <w:p w14:paraId="2A743C06" w14:textId="03934AB8" w:rsidR="004E6B93" w:rsidRDefault="004E6B93" w:rsidP="00BC30D1">
      <w:pPr>
        <w:pStyle w:val="Paragraphedeliste"/>
        <w:numPr>
          <w:ilvl w:val="1"/>
          <w:numId w:val="14"/>
        </w:numPr>
        <w:autoSpaceDE w:val="0"/>
        <w:adjustRightInd w:val="0"/>
        <w:spacing w:line="276" w:lineRule="auto"/>
        <w:jc w:val="both"/>
        <w:rPr>
          <w:rFonts w:ascii="Arial Narrow" w:hAnsi="Arial Narrow" w:cs="ArialMT"/>
          <w:szCs w:val="24"/>
        </w:rPr>
      </w:pPr>
      <w:r>
        <w:rPr>
          <w:rFonts w:ascii="Arial Narrow" w:hAnsi="Arial Narrow" w:cs="ArialMT"/>
          <w:szCs w:val="24"/>
        </w:rPr>
        <w:t>La rénovation des écoles</w:t>
      </w:r>
    </w:p>
    <w:p w14:paraId="44A6259F" w14:textId="6FA700D4" w:rsidR="00290DB4" w:rsidRPr="00290DB4" w:rsidRDefault="00290DB4" w:rsidP="00290DB4">
      <w:pPr>
        <w:autoSpaceDE w:val="0"/>
        <w:adjustRightInd w:val="0"/>
        <w:spacing w:line="276" w:lineRule="auto"/>
        <w:jc w:val="center"/>
        <w:rPr>
          <w:rFonts w:ascii="Arial Narrow" w:hAnsi="Arial Narrow" w:cs="ArialMT"/>
          <w:szCs w:val="24"/>
        </w:rPr>
      </w:pPr>
      <w:r w:rsidRPr="00290DB4">
        <w:rPr>
          <w:rFonts w:ascii="Arial Narrow" w:hAnsi="Arial Narrow" w:cs="ArialMT"/>
          <w:noProof/>
          <w:szCs w:val="24"/>
          <w:lang w:val="en-US"/>
        </w:rPr>
        <w:drawing>
          <wp:inline distT="0" distB="0" distL="0" distR="0" wp14:anchorId="74D7C6DD" wp14:editId="14BCE444">
            <wp:extent cx="5060196" cy="2530098"/>
            <wp:effectExtent l="0" t="0" r="7620" b="381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0891" cy="2535445"/>
                    </a:xfrm>
                    <a:prstGeom prst="rect">
                      <a:avLst/>
                    </a:prstGeom>
                  </pic:spPr>
                </pic:pic>
              </a:graphicData>
            </a:graphic>
          </wp:inline>
        </w:drawing>
      </w:r>
    </w:p>
    <w:p w14:paraId="40F3BA5A" w14:textId="23A07F91" w:rsidR="004E6B93" w:rsidRDefault="004E6B93" w:rsidP="00BC30D1">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lastRenderedPageBreak/>
        <w:t>Les équipements sportifs :</w:t>
      </w:r>
      <w:r>
        <w:rPr>
          <w:rFonts w:ascii="Arial Narrow" w:hAnsi="Arial Narrow" w:cs="ArialMT"/>
          <w:szCs w:val="24"/>
        </w:rPr>
        <w:tab/>
      </w:r>
    </w:p>
    <w:p w14:paraId="7D4B8646" w14:textId="5CEA44DC" w:rsidR="004E6B93" w:rsidRDefault="004E6B93" w:rsidP="00BC30D1">
      <w:pPr>
        <w:pStyle w:val="Paragraphedeliste"/>
        <w:numPr>
          <w:ilvl w:val="1"/>
          <w:numId w:val="14"/>
        </w:numPr>
        <w:autoSpaceDE w:val="0"/>
        <w:adjustRightInd w:val="0"/>
        <w:spacing w:line="276" w:lineRule="auto"/>
        <w:jc w:val="both"/>
        <w:rPr>
          <w:rFonts w:ascii="Arial Narrow" w:hAnsi="Arial Narrow" w:cs="ArialMT"/>
          <w:szCs w:val="24"/>
        </w:rPr>
      </w:pPr>
      <w:r>
        <w:rPr>
          <w:rFonts w:ascii="Arial Narrow" w:hAnsi="Arial Narrow" w:cs="ArialMT"/>
          <w:szCs w:val="24"/>
        </w:rPr>
        <w:t>La création du centre nautique</w:t>
      </w:r>
    </w:p>
    <w:p w14:paraId="3429C87E" w14:textId="0DCFFA17" w:rsidR="00290DB4" w:rsidRPr="00FA2CB2" w:rsidRDefault="004E6B93" w:rsidP="00290DB4">
      <w:pPr>
        <w:pStyle w:val="Paragraphedeliste"/>
        <w:numPr>
          <w:ilvl w:val="1"/>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Les aménagements du stade Vanterpool</w:t>
      </w:r>
    </w:p>
    <w:p w14:paraId="6746CC07" w14:textId="150F0388" w:rsidR="004E6B93" w:rsidRDefault="004E6B93" w:rsidP="00BC30D1">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Les bâtiments publics :</w:t>
      </w:r>
    </w:p>
    <w:p w14:paraId="30B1E9D3" w14:textId="629137E4" w:rsidR="004E6B93" w:rsidRDefault="004E6B93" w:rsidP="00BC30D1">
      <w:pPr>
        <w:pStyle w:val="Paragraphedeliste"/>
        <w:numPr>
          <w:ilvl w:val="1"/>
          <w:numId w:val="14"/>
        </w:numPr>
        <w:autoSpaceDE w:val="0"/>
        <w:adjustRightInd w:val="0"/>
        <w:spacing w:line="276" w:lineRule="auto"/>
        <w:jc w:val="both"/>
        <w:rPr>
          <w:rFonts w:ascii="Arial Narrow" w:hAnsi="Arial Narrow" w:cs="ArialMT"/>
          <w:szCs w:val="24"/>
        </w:rPr>
      </w:pPr>
      <w:r>
        <w:rPr>
          <w:rFonts w:ascii="Arial Narrow" w:hAnsi="Arial Narrow" w:cs="ArialMT"/>
          <w:szCs w:val="24"/>
        </w:rPr>
        <w:t>La modernisation de l’abattoir</w:t>
      </w:r>
    </w:p>
    <w:p w14:paraId="15627E5E" w14:textId="795BBDA6" w:rsidR="004E6B93" w:rsidRDefault="004E6B93" w:rsidP="00BC30D1">
      <w:pPr>
        <w:pStyle w:val="Paragraphedeliste"/>
        <w:numPr>
          <w:ilvl w:val="1"/>
          <w:numId w:val="14"/>
        </w:numPr>
        <w:autoSpaceDE w:val="0"/>
        <w:adjustRightInd w:val="0"/>
        <w:spacing w:line="276" w:lineRule="auto"/>
        <w:jc w:val="both"/>
        <w:rPr>
          <w:rFonts w:ascii="Arial Narrow" w:hAnsi="Arial Narrow" w:cs="ArialMT"/>
          <w:szCs w:val="24"/>
        </w:rPr>
      </w:pPr>
      <w:r>
        <w:rPr>
          <w:rFonts w:ascii="Arial Narrow" w:hAnsi="Arial Narrow" w:cs="ArialMT"/>
          <w:szCs w:val="24"/>
        </w:rPr>
        <w:t xml:space="preserve">La </w:t>
      </w:r>
      <w:r w:rsidR="000A70F2">
        <w:rPr>
          <w:rFonts w:ascii="Arial Narrow" w:hAnsi="Arial Narrow" w:cs="ArialMT"/>
          <w:szCs w:val="24"/>
        </w:rPr>
        <w:t>couverture</w:t>
      </w:r>
      <w:r>
        <w:rPr>
          <w:rFonts w:ascii="Arial Narrow" w:hAnsi="Arial Narrow" w:cs="ArialMT"/>
          <w:szCs w:val="24"/>
        </w:rPr>
        <w:t xml:space="preserve"> des lolos </w:t>
      </w:r>
    </w:p>
    <w:p w14:paraId="161CAE36" w14:textId="4B950E52" w:rsidR="004E6B93" w:rsidRDefault="004E6B93" w:rsidP="00BC30D1">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Les infrastructures publiques</w:t>
      </w:r>
    </w:p>
    <w:p w14:paraId="5020BEEC" w14:textId="6025D2D7" w:rsidR="004E6B93" w:rsidRDefault="004E6B93" w:rsidP="00BC30D1">
      <w:pPr>
        <w:pStyle w:val="Paragraphedeliste"/>
        <w:numPr>
          <w:ilvl w:val="1"/>
          <w:numId w:val="14"/>
        </w:numPr>
        <w:autoSpaceDE w:val="0"/>
        <w:adjustRightInd w:val="0"/>
        <w:spacing w:line="276" w:lineRule="auto"/>
        <w:jc w:val="both"/>
        <w:rPr>
          <w:rFonts w:ascii="Arial Narrow" w:hAnsi="Arial Narrow" w:cs="ArialMT"/>
          <w:szCs w:val="24"/>
        </w:rPr>
      </w:pPr>
      <w:r>
        <w:rPr>
          <w:rFonts w:ascii="Arial Narrow" w:hAnsi="Arial Narrow" w:cs="ArialMT"/>
          <w:szCs w:val="24"/>
        </w:rPr>
        <w:t>L’éclairage</w:t>
      </w:r>
      <w:r w:rsidR="000A70F2">
        <w:rPr>
          <w:rFonts w:ascii="Arial Narrow" w:hAnsi="Arial Narrow" w:cs="ArialMT"/>
          <w:szCs w:val="24"/>
        </w:rPr>
        <w:t xml:space="preserve"> public</w:t>
      </w:r>
    </w:p>
    <w:p w14:paraId="14D2E95F" w14:textId="5FD7FA6B" w:rsidR="004E6B93" w:rsidRDefault="004E6B93" w:rsidP="00BC30D1">
      <w:pPr>
        <w:pStyle w:val="Paragraphedeliste"/>
        <w:numPr>
          <w:ilvl w:val="1"/>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Les travaux pour la vidéoprotection</w:t>
      </w:r>
    </w:p>
    <w:p w14:paraId="78A12ED5" w14:textId="49E4CF4B" w:rsidR="004E6B93" w:rsidRDefault="004E6B93" w:rsidP="00BC30D1">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t>Les acquisitions foncières</w:t>
      </w:r>
    </w:p>
    <w:p w14:paraId="1C41A6F0" w14:textId="7B132517" w:rsidR="004E6B93" w:rsidRDefault="004E6B93" w:rsidP="00BC30D1">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t>L’amélioration du réseau routier, 2eme tranche</w:t>
      </w:r>
    </w:p>
    <w:p w14:paraId="7D775536" w14:textId="7EB9EC37" w:rsidR="004E6B93" w:rsidRDefault="004E6B93" w:rsidP="00BC30D1">
      <w:pPr>
        <w:pStyle w:val="Paragraphedeliste"/>
        <w:numPr>
          <w:ilvl w:val="0"/>
          <w:numId w:val="14"/>
        </w:numPr>
        <w:autoSpaceDE w:val="0"/>
        <w:adjustRightInd w:val="0"/>
        <w:spacing w:line="276" w:lineRule="auto"/>
        <w:jc w:val="both"/>
        <w:rPr>
          <w:rFonts w:ascii="Arial Narrow" w:hAnsi="Arial Narrow" w:cs="ArialMT"/>
          <w:szCs w:val="24"/>
        </w:rPr>
      </w:pPr>
      <w:r>
        <w:rPr>
          <w:rFonts w:ascii="Arial Narrow" w:hAnsi="Arial Narrow" w:cs="ArialMT"/>
          <w:szCs w:val="24"/>
        </w:rPr>
        <w:t>La mise en place du radar météo</w:t>
      </w:r>
    </w:p>
    <w:p w14:paraId="3DA7EC19" w14:textId="04E26CC4" w:rsidR="00FA2CB2" w:rsidRPr="00FA2CB2" w:rsidRDefault="00FA2CB2" w:rsidP="00FA2CB2">
      <w:pPr>
        <w:autoSpaceDE w:val="0"/>
        <w:adjustRightInd w:val="0"/>
        <w:spacing w:line="276" w:lineRule="auto"/>
        <w:jc w:val="both"/>
        <w:rPr>
          <w:rFonts w:ascii="Arial Narrow" w:hAnsi="Arial Narrow" w:cs="ArialMT"/>
          <w:szCs w:val="24"/>
        </w:rPr>
      </w:pPr>
      <w:r w:rsidRPr="00FA2CB2">
        <w:rPr>
          <w:rFonts w:ascii="Arial Narrow" w:hAnsi="Arial Narrow" w:cs="ArialMT"/>
          <w:noProof/>
          <w:szCs w:val="24"/>
          <w:lang w:val="en-US"/>
        </w:rPr>
        <w:drawing>
          <wp:inline distT="0" distB="0" distL="0" distR="0" wp14:anchorId="1E162EBF" wp14:editId="47188658">
            <wp:extent cx="5866646" cy="3303944"/>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9119" cy="3305337"/>
                    </a:xfrm>
                    <a:prstGeom prst="rect">
                      <a:avLst/>
                    </a:prstGeom>
                    <a:noFill/>
                    <a:ln>
                      <a:noFill/>
                    </a:ln>
                  </pic:spPr>
                </pic:pic>
              </a:graphicData>
            </a:graphic>
          </wp:inline>
        </w:drawing>
      </w:r>
    </w:p>
    <w:p w14:paraId="2A520606" w14:textId="0E648B7F" w:rsidR="00477845" w:rsidRDefault="00477845" w:rsidP="00290DB4">
      <w:pPr>
        <w:pStyle w:val="Paragraphedeliste"/>
        <w:autoSpaceDE w:val="0"/>
        <w:adjustRightInd w:val="0"/>
        <w:spacing w:line="276" w:lineRule="auto"/>
        <w:jc w:val="right"/>
        <w:rPr>
          <w:rFonts w:ascii="Arial Narrow" w:hAnsi="Arial Narrow" w:cs="ArialMT"/>
          <w:szCs w:val="24"/>
        </w:rPr>
      </w:pPr>
    </w:p>
    <w:p w14:paraId="553039AA" w14:textId="768B45FA" w:rsidR="004E6B93" w:rsidRPr="000A70F2" w:rsidRDefault="004E6B93" w:rsidP="004E6B93">
      <w:pPr>
        <w:autoSpaceDE w:val="0"/>
        <w:adjustRightInd w:val="0"/>
        <w:spacing w:line="276" w:lineRule="auto"/>
        <w:jc w:val="both"/>
        <w:rPr>
          <w:rFonts w:ascii="Arial Narrow" w:hAnsi="Arial Narrow" w:cs="ArialMT"/>
          <w:sz w:val="24"/>
          <w:szCs w:val="24"/>
        </w:rPr>
      </w:pPr>
      <w:r w:rsidRPr="000A70F2">
        <w:rPr>
          <w:rFonts w:ascii="Arial Narrow" w:hAnsi="Arial Narrow" w:cs="ArialMT"/>
          <w:sz w:val="24"/>
          <w:szCs w:val="24"/>
        </w:rPr>
        <w:t>Les études concernent les opérations qui n’ont pas encore un stade suffisamment avancé et qui méritent quelques ajustements techniques, elles s’évaluent à 1,65 millions d’euros. On peut citer :</w:t>
      </w:r>
    </w:p>
    <w:p w14:paraId="3ECACBB1" w14:textId="216352C2" w:rsidR="004E6B93" w:rsidRPr="000A70F2" w:rsidRDefault="004E6B93" w:rsidP="00BC30D1">
      <w:pPr>
        <w:pStyle w:val="Paragraphedeliste"/>
        <w:numPr>
          <w:ilvl w:val="0"/>
          <w:numId w:val="14"/>
        </w:numPr>
        <w:autoSpaceDE w:val="0"/>
        <w:adjustRightInd w:val="0"/>
        <w:spacing w:line="276" w:lineRule="auto"/>
        <w:jc w:val="both"/>
        <w:rPr>
          <w:rFonts w:ascii="Arial Narrow" w:hAnsi="Arial Narrow" w:cs="ArialMT"/>
          <w:szCs w:val="24"/>
        </w:rPr>
      </w:pPr>
      <w:r w:rsidRPr="000A70F2">
        <w:rPr>
          <w:rFonts w:ascii="Arial Narrow" w:hAnsi="Arial Narrow" w:cs="ArialMT"/>
          <w:szCs w:val="24"/>
        </w:rPr>
        <w:t>Les travaux de sécurisation du stade A. Richards</w:t>
      </w:r>
    </w:p>
    <w:p w14:paraId="09CDA3F5" w14:textId="6F784F78" w:rsidR="000A70F2" w:rsidRDefault="000A70F2" w:rsidP="000A70F2">
      <w:pPr>
        <w:pStyle w:val="Paragraphedeliste"/>
        <w:numPr>
          <w:ilvl w:val="0"/>
          <w:numId w:val="14"/>
        </w:numPr>
        <w:autoSpaceDE w:val="0"/>
        <w:adjustRightInd w:val="0"/>
        <w:spacing w:line="276" w:lineRule="auto"/>
        <w:jc w:val="both"/>
        <w:rPr>
          <w:rFonts w:ascii="Arial Narrow" w:hAnsi="Arial Narrow" w:cs="ArialMT"/>
          <w:szCs w:val="24"/>
        </w:rPr>
      </w:pPr>
      <w:r w:rsidRPr="000A70F2">
        <w:rPr>
          <w:rFonts w:ascii="Arial Narrow" w:hAnsi="Arial Narrow" w:cs="ArialMT"/>
          <w:szCs w:val="24"/>
        </w:rPr>
        <w:t>La Maison de la formation</w:t>
      </w:r>
    </w:p>
    <w:p w14:paraId="758D923F" w14:textId="77777777" w:rsidR="00477845" w:rsidRPr="00477845" w:rsidRDefault="00477845" w:rsidP="00477845">
      <w:pPr>
        <w:pStyle w:val="Paragraphedeliste"/>
        <w:autoSpaceDE w:val="0"/>
        <w:adjustRightInd w:val="0"/>
        <w:spacing w:line="276" w:lineRule="auto"/>
        <w:jc w:val="both"/>
        <w:rPr>
          <w:rFonts w:ascii="Arial Narrow" w:hAnsi="Arial Narrow" w:cs="ArialMT"/>
          <w:szCs w:val="24"/>
        </w:rPr>
      </w:pPr>
    </w:p>
    <w:p w14:paraId="02C08A11" w14:textId="2E611D72" w:rsidR="000A70F2" w:rsidRPr="000A70F2" w:rsidRDefault="000A70F2" w:rsidP="000A70F2">
      <w:pPr>
        <w:autoSpaceDE w:val="0"/>
        <w:adjustRightInd w:val="0"/>
        <w:spacing w:line="276" w:lineRule="auto"/>
        <w:jc w:val="both"/>
        <w:rPr>
          <w:rFonts w:ascii="Arial Narrow" w:hAnsi="Arial Narrow" w:cs="ArialMT"/>
          <w:sz w:val="24"/>
          <w:szCs w:val="24"/>
        </w:rPr>
      </w:pPr>
      <w:r w:rsidRPr="000A70F2">
        <w:rPr>
          <w:rFonts w:ascii="Arial Narrow" w:hAnsi="Arial Narrow" w:cs="ArialMT"/>
          <w:sz w:val="24"/>
          <w:szCs w:val="24"/>
        </w:rPr>
        <w:t>Enfin, afin de démultiplier sa capacité à construire et aménager, la Collectivité envisage d’externaliser certaines grosses opérations </w:t>
      </w:r>
      <w:r>
        <w:rPr>
          <w:rFonts w:ascii="Arial Narrow" w:hAnsi="Arial Narrow" w:cs="ArialMT"/>
          <w:sz w:val="24"/>
          <w:szCs w:val="24"/>
        </w:rPr>
        <w:t xml:space="preserve">pour près de 4 millions d’euros </w:t>
      </w:r>
      <w:r w:rsidRPr="000A70F2">
        <w:rPr>
          <w:rFonts w:ascii="Arial Narrow" w:hAnsi="Arial Narrow" w:cs="ArialMT"/>
          <w:sz w:val="24"/>
          <w:szCs w:val="24"/>
        </w:rPr>
        <w:t xml:space="preserve">: </w:t>
      </w:r>
    </w:p>
    <w:p w14:paraId="4C6A1718" w14:textId="4AEADDB2" w:rsidR="000A70F2" w:rsidRPr="000A70F2" w:rsidRDefault="000A70F2" w:rsidP="00BC30D1">
      <w:pPr>
        <w:pStyle w:val="Paragraphedeliste"/>
        <w:numPr>
          <w:ilvl w:val="0"/>
          <w:numId w:val="14"/>
        </w:numPr>
        <w:autoSpaceDE w:val="0"/>
        <w:adjustRightInd w:val="0"/>
        <w:spacing w:line="276" w:lineRule="auto"/>
        <w:jc w:val="both"/>
        <w:rPr>
          <w:rFonts w:ascii="Arial Narrow" w:hAnsi="Arial Narrow" w:cs="ArialMT"/>
          <w:szCs w:val="24"/>
        </w:rPr>
      </w:pPr>
      <w:r w:rsidRPr="000A70F2">
        <w:rPr>
          <w:rFonts w:ascii="Arial Narrow" w:hAnsi="Arial Narrow" w:cs="ArialMT"/>
          <w:szCs w:val="24"/>
        </w:rPr>
        <w:t>La requalification du Front de Mer de Marigot</w:t>
      </w:r>
    </w:p>
    <w:p w14:paraId="2F47DAF8" w14:textId="4B48ACBD" w:rsidR="000A70F2" w:rsidRPr="000A70F2" w:rsidRDefault="000A70F2" w:rsidP="00BC30D1">
      <w:pPr>
        <w:pStyle w:val="Paragraphedeliste"/>
        <w:numPr>
          <w:ilvl w:val="0"/>
          <w:numId w:val="14"/>
        </w:numPr>
        <w:autoSpaceDE w:val="0"/>
        <w:adjustRightInd w:val="0"/>
        <w:spacing w:line="276" w:lineRule="auto"/>
        <w:jc w:val="both"/>
        <w:rPr>
          <w:rFonts w:ascii="Arial Narrow" w:hAnsi="Arial Narrow" w:cs="ArialMT"/>
          <w:szCs w:val="24"/>
        </w:rPr>
      </w:pPr>
      <w:r w:rsidRPr="000A70F2">
        <w:rPr>
          <w:rFonts w:ascii="Arial Narrow" w:hAnsi="Arial Narrow" w:cs="ArialMT"/>
          <w:szCs w:val="24"/>
        </w:rPr>
        <w:t>L’aménagement du pôle touristique de Grand-Case</w:t>
      </w:r>
    </w:p>
    <w:p w14:paraId="3E179EE9" w14:textId="5330DC23" w:rsidR="000A70F2" w:rsidRPr="000A70F2" w:rsidRDefault="000A70F2" w:rsidP="00BC30D1">
      <w:pPr>
        <w:pStyle w:val="Paragraphedeliste"/>
        <w:numPr>
          <w:ilvl w:val="0"/>
          <w:numId w:val="14"/>
        </w:numPr>
        <w:autoSpaceDE w:val="0"/>
        <w:adjustRightInd w:val="0"/>
        <w:spacing w:line="276" w:lineRule="auto"/>
        <w:jc w:val="both"/>
        <w:rPr>
          <w:rFonts w:ascii="Arial Narrow" w:hAnsi="Arial Narrow" w:cs="ArialMT"/>
          <w:szCs w:val="24"/>
        </w:rPr>
      </w:pPr>
      <w:r w:rsidRPr="000A70F2">
        <w:rPr>
          <w:rFonts w:ascii="Arial Narrow" w:hAnsi="Arial Narrow" w:cs="ArialMT"/>
          <w:szCs w:val="24"/>
        </w:rPr>
        <w:t>La réhabilitation du Stade Red Gate à Galisbay</w:t>
      </w:r>
    </w:p>
    <w:p w14:paraId="147A120B" w14:textId="1D5F81C5" w:rsidR="000A70F2" w:rsidRPr="000A70F2" w:rsidRDefault="000A70F2" w:rsidP="00BC30D1">
      <w:pPr>
        <w:pStyle w:val="Paragraphedeliste"/>
        <w:numPr>
          <w:ilvl w:val="0"/>
          <w:numId w:val="14"/>
        </w:numPr>
        <w:autoSpaceDE w:val="0"/>
        <w:adjustRightInd w:val="0"/>
        <w:spacing w:line="276" w:lineRule="auto"/>
        <w:jc w:val="both"/>
        <w:rPr>
          <w:rFonts w:ascii="Arial Narrow" w:hAnsi="Arial Narrow" w:cs="ArialMT"/>
          <w:szCs w:val="24"/>
        </w:rPr>
      </w:pPr>
      <w:r w:rsidRPr="000A70F2">
        <w:rPr>
          <w:rFonts w:ascii="Arial Narrow" w:hAnsi="Arial Narrow" w:cs="ArialMT"/>
          <w:szCs w:val="24"/>
        </w:rPr>
        <w:t>La création de la cité administrative</w:t>
      </w:r>
    </w:p>
    <w:p w14:paraId="4E519ECA" w14:textId="740221A7" w:rsidR="000A70F2" w:rsidRPr="000A70F2" w:rsidRDefault="000A70F2" w:rsidP="00BC30D1">
      <w:pPr>
        <w:pStyle w:val="Paragraphedeliste"/>
        <w:numPr>
          <w:ilvl w:val="0"/>
          <w:numId w:val="14"/>
        </w:numPr>
        <w:autoSpaceDE w:val="0"/>
        <w:adjustRightInd w:val="0"/>
        <w:spacing w:line="276" w:lineRule="auto"/>
        <w:jc w:val="both"/>
        <w:rPr>
          <w:rFonts w:ascii="Arial Narrow" w:hAnsi="Arial Narrow" w:cs="ArialMT"/>
          <w:szCs w:val="24"/>
        </w:rPr>
      </w:pPr>
      <w:r w:rsidRPr="000A70F2">
        <w:rPr>
          <w:rFonts w:ascii="Arial Narrow" w:hAnsi="Arial Narrow" w:cs="ArialMT"/>
          <w:szCs w:val="24"/>
        </w:rPr>
        <w:t>Les travaux d’aménagements du Stade Th. Carti</w:t>
      </w:r>
    </w:p>
    <w:p w14:paraId="6C73E1D2" w14:textId="448F3B89" w:rsidR="000A70F2" w:rsidRDefault="000A70F2" w:rsidP="000A70F2">
      <w:pPr>
        <w:pStyle w:val="Paragraphedeliste"/>
        <w:numPr>
          <w:ilvl w:val="0"/>
          <w:numId w:val="14"/>
        </w:numPr>
        <w:autoSpaceDE w:val="0"/>
        <w:adjustRightInd w:val="0"/>
        <w:spacing w:line="276" w:lineRule="auto"/>
        <w:jc w:val="both"/>
        <w:rPr>
          <w:rFonts w:ascii="Arial Narrow" w:hAnsi="Arial Narrow" w:cs="ArialMT"/>
          <w:szCs w:val="24"/>
        </w:rPr>
      </w:pPr>
      <w:r w:rsidRPr="000A70F2">
        <w:rPr>
          <w:rFonts w:ascii="Arial Narrow" w:hAnsi="Arial Narrow" w:cs="ArialMT"/>
          <w:szCs w:val="24"/>
        </w:rPr>
        <w:t>Les espaces sportifs de Cul de Sac</w:t>
      </w:r>
    </w:p>
    <w:p w14:paraId="46A8F1BE" w14:textId="45EBDBB3" w:rsidR="00290DB4" w:rsidRDefault="00290DB4" w:rsidP="00290DB4">
      <w:pPr>
        <w:autoSpaceDE w:val="0"/>
        <w:adjustRightInd w:val="0"/>
        <w:spacing w:line="276" w:lineRule="auto"/>
        <w:jc w:val="both"/>
        <w:rPr>
          <w:rFonts w:ascii="Arial Narrow" w:hAnsi="Arial Narrow" w:cs="ArialMT"/>
          <w:szCs w:val="24"/>
        </w:rPr>
      </w:pPr>
      <w:r w:rsidRPr="00290DB4">
        <w:rPr>
          <w:rFonts w:ascii="Arial Narrow" w:hAnsi="Arial Narrow" w:cs="ArialMT"/>
          <w:noProof/>
          <w:szCs w:val="24"/>
          <w:lang w:val="en-US"/>
        </w:rPr>
        <w:lastRenderedPageBreak/>
        <w:drawing>
          <wp:anchor distT="0" distB="0" distL="114300" distR="114300" simplePos="0" relativeHeight="251669504" behindDoc="0" locked="0" layoutInCell="1" allowOverlap="1" wp14:anchorId="3D4E5B9E" wp14:editId="3BDA448B">
            <wp:simplePos x="0" y="0"/>
            <wp:positionH relativeFrom="column">
              <wp:posOffset>243023</wp:posOffset>
            </wp:positionH>
            <wp:positionV relativeFrom="paragraph">
              <wp:posOffset>283210</wp:posOffset>
            </wp:positionV>
            <wp:extent cx="5544820" cy="3032125"/>
            <wp:effectExtent l="0" t="0" r="0" b="0"/>
            <wp:wrapTopAndBottom/>
            <wp:docPr id="16" name="Image 4">
              <a:extLst xmlns:a="http://schemas.openxmlformats.org/drawingml/2006/main">
                <a:ext uri="{FF2B5EF4-FFF2-40B4-BE49-F238E27FC236}">
                  <a16:creationId xmlns:a16="http://schemas.microsoft.com/office/drawing/2014/main" id="{4A0F2859-DFFF-4D2D-9171-CB8BB74C8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4A0F2859-DFFF-4D2D-9171-CB8BB74C8ED6}"/>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924" t="-4185" r="-3845" b="-4874"/>
                    <a:stretch/>
                  </pic:blipFill>
                  <pic:spPr bwMode="auto">
                    <a:xfrm>
                      <a:off x="0" y="0"/>
                      <a:ext cx="5544820" cy="303212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36E7A" w14:textId="1C3133D7" w:rsidR="00372B1E" w:rsidRPr="006643BF" w:rsidRDefault="00372B1E" w:rsidP="00C550F2">
      <w:pPr>
        <w:spacing w:after="0" w:line="276" w:lineRule="auto"/>
        <w:jc w:val="center"/>
        <w:rPr>
          <w:rFonts w:ascii="Arial Narrow" w:hAnsi="Arial Narrow"/>
          <w:sz w:val="24"/>
          <w:szCs w:val="24"/>
        </w:rPr>
      </w:pPr>
    </w:p>
    <w:p w14:paraId="17DD76AD" w14:textId="1297D436" w:rsidR="007A0CAE" w:rsidRPr="006643BF" w:rsidRDefault="007A0CAE" w:rsidP="007A0CAE">
      <w:pPr>
        <w:pBdr>
          <w:bottom w:val="single" w:sz="4" w:space="1" w:color="auto"/>
        </w:pBdr>
        <w:spacing w:after="0" w:line="276" w:lineRule="auto"/>
        <w:jc w:val="both"/>
        <w:rPr>
          <w:rFonts w:ascii="Arial Narrow" w:hAnsi="Arial Narrow" w:cs="Calibri Light"/>
          <w:b/>
          <w:bCs/>
          <w:sz w:val="28"/>
          <w:szCs w:val="28"/>
        </w:rPr>
      </w:pPr>
      <w:r w:rsidRPr="006643BF">
        <w:rPr>
          <w:rFonts w:ascii="Arial Narrow" w:hAnsi="Arial Narrow" w:cs="Calibri Light"/>
          <w:b/>
          <w:bCs/>
          <w:sz w:val="28"/>
          <w:szCs w:val="28"/>
        </w:rPr>
        <w:t xml:space="preserve">-III- Les </w:t>
      </w:r>
      <w:r w:rsidR="00404930">
        <w:rPr>
          <w:rFonts w:ascii="Arial Narrow" w:hAnsi="Arial Narrow" w:cs="Calibri Light"/>
          <w:b/>
          <w:bCs/>
          <w:sz w:val="28"/>
          <w:szCs w:val="28"/>
        </w:rPr>
        <w:t xml:space="preserve">finances de la </w:t>
      </w:r>
      <w:r w:rsidRPr="006643BF">
        <w:rPr>
          <w:rFonts w:ascii="Arial Narrow" w:hAnsi="Arial Narrow" w:cs="Calibri Light"/>
          <w:b/>
          <w:bCs/>
          <w:sz w:val="28"/>
          <w:szCs w:val="28"/>
        </w:rPr>
        <w:t xml:space="preserve">Collectivité   </w:t>
      </w:r>
    </w:p>
    <w:p w14:paraId="04B43E76" w14:textId="77777777" w:rsidR="00C550F2" w:rsidRPr="006643BF" w:rsidRDefault="00C550F2" w:rsidP="007A0CAE">
      <w:pPr>
        <w:spacing w:after="0" w:line="276" w:lineRule="auto"/>
        <w:jc w:val="both"/>
        <w:rPr>
          <w:rFonts w:ascii="Arial Narrow" w:hAnsi="Arial Narrow" w:cs="Calibri Light"/>
          <w:sz w:val="24"/>
          <w:szCs w:val="24"/>
        </w:rPr>
      </w:pPr>
    </w:p>
    <w:p w14:paraId="01A88C8A" w14:textId="00533996" w:rsidR="00FC752E" w:rsidRPr="006643BF" w:rsidRDefault="00D074F4" w:rsidP="004167DA">
      <w:pPr>
        <w:jc w:val="both"/>
        <w:rPr>
          <w:rFonts w:ascii="Arial Narrow" w:hAnsi="Arial Narrow"/>
          <w:sz w:val="24"/>
          <w:szCs w:val="24"/>
          <w:u w:val="single"/>
        </w:rPr>
      </w:pPr>
      <w:r w:rsidRPr="006643BF">
        <w:rPr>
          <w:rFonts w:ascii="Arial Narrow" w:hAnsi="Arial Narrow"/>
          <w:sz w:val="24"/>
          <w:szCs w:val="24"/>
        </w:rPr>
        <w:tab/>
      </w:r>
      <w:r w:rsidR="00547148" w:rsidRPr="006643BF">
        <w:rPr>
          <w:rFonts w:ascii="Arial Narrow" w:hAnsi="Arial Narrow"/>
          <w:sz w:val="24"/>
          <w:szCs w:val="24"/>
        </w:rPr>
        <w:t>A</w:t>
      </w:r>
      <w:r w:rsidR="007A0CAE" w:rsidRPr="006643BF">
        <w:rPr>
          <w:rFonts w:ascii="Arial Narrow" w:hAnsi="Arial Narrow"/>
          <w:sz w:val="24"/>
          <w:szCs w:val="24"/>
        </w:rPr>
        <w:t xml:space="preserve">. </w:t>
      </w:r>
      <w:r w:rsidR="007C7D66" w:rsidRPr="006643BF">
        <w:rPr>
          <w:rFonts w:ascii="Arial Narrow" w:hAnsi="Arial Narrow"/>
          <w:sz w:val="24"/>
          <w:szCs w:val="24"/>
          <w:u w:val="single"/>
        </w:rPr>
        <w:t>L</w:t>
      </w:r>
      <w:r w:rsidR="00404930">
        <w:rPr>
          <w:rFonts w:ascii="Arial Narrow" w:hAnsi="Arial Narrow"/>
          <w:sz w:val="24"/>
          <w:szCs w:val="24"/>
          <w:u w:val="single"/>
        </w:rPr>
        <w:t xml:space="preserve">’optimisation des </w:t>
      </w:r>
      <w:r w:rsidR="007C7D66" w:rsidRPr="006643BF">
        <w:rPr>
          <w:rFonts w:ascii="Arial Narrow" w:hAnsi="Arial Narrow"/>
          <w:sz w:val="24"/>
          <w:szCs w:val="24"/>
          <w:u w:val="single"/>
        </w:rPr>
        <w:t>recettes</w:t>
      </w:r>
      <w:r w:rsidR="00D36EC3">
        <w:rPr>
          <w:rFonts w:ascii="Arial Narrow" w:hAnsi="Arial Narrow"/>
          <w:sz w:val="24"/>
          <w:szCs w:val="24"/>
          <w:u w:val="single"/>
        </w:rPr>
        <w:t xml:space="preserve"> pour financer les dépenses</w:t>
      </w:r>
      <w:r w:rsidR="00404930">
        <w:rPr>
          <w:rFonts w:ascii="Arial Narrow" w:hAnsi="Arial Narrow"/>
          <w:sz w:val="24"/>
          <w:szCs w:val="24"/>
          <w:u w:val="single"/>
        </w:rPr>
        <w:t xml:space="preserve"> </w:t>
      </w:r>
    </w:p>
    <w:p w14:paraId="1B2FCD01" w14:textId="77777777" w:rsidR="00404930" w:rsidRDefault="00404930" w:rsidP="009638AF">
      <w:pPr>
        <w:spacing w:after="0" w:line="276" w:lineRule="auto"/>
        <w:jc w:val="both"/>
        <w:rPr>
          <w:rFonts w:ascii="Arial Narrow" w:hAnsi="Arial Narrow"/>
          <w:sz w:val="24"/>
          <w:szCs w:val="24"/>
        </w:rPr>
      </w:pPr>
      <w:r>
        <w:rPr>
          <w:rFonts w:ascii="Arial Narrow" w:hAnsi="Arial Narrow"/>
          <w:sz w:val="24"/>
          <w:szCs w:val="24"/>
        </w:rPr>
        <w:t>4 types de recettes financent les dépenses de la collectivité : la fiscalité, les résultats, l’emprunt et les dotations et subventions.</w:t>
      </w:r>
    </w:p>
    <w:p w14:paraId="6365A8EA" w14:textId="6A800830" w:rsidR="00404930" w:rsidRDefault="00404930" w:rsidP="009638AF">
      <w:pPr>
        <w:spacing w:after="0" w:line="276" w:lineRule="auto"/>
        <w:jc w:val="both"/>
        <w:rPr>
          <w:rFonts w:ascii="Arial Narrow" w:hAnsi="Arial Narrow"/>
          <w:sz w:val="24"/>
          <w:szCs w:val="24"/>
        </w:rPr>
      </w:pPr>
      <w:r>
        <w:rPr>
          <w:rFonts w:ascii="Arial Narrow" w:hAnsi="Arial Narrow"/>
          <w:sz w:val="24"/>
          <w:szCs w:val="24"/>
        </w:rPr>
        <w:t>Les recettes fiscales ont considérablement baissé en 2021</w:t>
      </w:r>
      <w:r w:rsidR="00D36EC3">
        <w:rPr>
          <w:rFonts w:ascii="Arial Narrow" w:hAnsi="Arial Narrow"/>
          <w:sz w:val="24"/>
          <w:szCs w:val="24"/>
        </w:rPr>
        <w:t>, la collectivité a perdu près de 20 millions d’euros de recettes fiscales</w:t>
      </w:r>
      <w:r>
        <w:rPr>
          <w:rFonts w:ascii="Arial Narrow" w:hAnsi="Arial Narrow"/>
          <w:sz w:val="24"/>
          <w:szCs w:val="24"/>
        </w:rPr>
        <w:t>.</w:t>
      </w:r>
      <w:r w:rsidR="00D36EC3">
        <w:rPr>
          <w:rFonts w:ascii="Arial Narrow" w:hAnsi="Arial Narrow"/>
          <w:sz w:val="24"/>
          <w:szCs w:val="24"/>
        </w:rPr>
        <w:t xml:space="preserve"> Toutefois, il n’est pas question d’augmenter la pression fiscale face à cette période conjoncturelle. Cette baisse a impacté </w:t>
      </w:r>
      <w:r>
        <w:rPr>
          <w:rFonts w:ascii="Arial Narrow" w:hAnsi="Arial Narrow"/>
          <w:sz w:val="24"/>
          <w:szCs w:val="24"/>
        </w:rPr>
        <w:t>un résultat</w:t>
      </w:r>
      <w:r w:rsidR="00D36EC3">
        <w:rPr>
          <w:rFonts w:ascii="Arial Narrow" w:hAnsi="Arial Narrow"/>
          <w:sz w:val="24"/>
          <w:szCs w:val="24"/>
        </w:rPr>
        <w:t xml:space="preserve"> de l’exercice </w:t>
      </w:r>
      <w:r>
        <w:rPr>
          <w:rFonts w:ascii="Arial Narrow" w:hAnsi="Arial Narrow"/>
          <w:sz w:val="24"/>
          <w:szCs w:val="24"/>
        </w:rPr>
        <w:t xml:space="preserve">qui aurait pu être plus excédentaire et permettre de financer </w:t>
      </w:r>
      <w:r w:rsidR="00D36EC3">
        <w:rPr>
          <w:rFonts w:ascii="Arial Narrow" w:hAnsi="Arial Narrow"/>
          <w:sz w:val="24"/>
          <w:szCs w:val="24"/>
        </w:rPr>
        <w:t xml:space="preserve">plus facilement </w:t>
      </w:r>
      <w:r>
        <w:rPr>
          <w:rFonts w:ascii="Arial Narrow" w:hAnsi="Arial Narrow"/>
          <w:sz w:val="24"/>
          <w:szCs w:val="24"/>
        </w:rPr>
        <w:t>nos investissements</w:t>
      </w:r>
      <w:r w:rsidR="00D36EC3">
        <w:rPr>
          <w:rFonts w:ascii="Arial Narrow" w:hAnsi="Arial Narrow"/>
          <w:sz w:val="24"/>
          <w:szCs w:val="24"/>
        </w:rPr>
        <w:t xml:space="preserve"> et nos charges de fonctionnement</w:t>
      </w:r>
      <w:r>
        <w:rPr>
          <w:rFonts w:ascii="Arial Narrow" w:hAnsi="Arial Narrow"/>
          <w:sz w:val="24"/>
          <w:szCs w:val="24"/>
        </w:rPr>
        <w:t xml:space="preserve">. </w:t>
      </w:r>
      <w:r w:rsidR="00D36EC3">
        <w:rPr>
          <w:rFonts w:ascii="Arial Narrow" w:hAnsi="Arial Narrow"/>
          <w:sz w:val="24"/>
          <w:szCs w:val="24"/>
        </w:rPr>
        <w:t>Il est clair que l</w:t>
      </w:r>
      <w:r>
        <w:rPr>
          <w:rFonts w:ascii="Arial Narrow" w:hAnsi="Arial Narrow"/>
          <w:sz w:val="24"/>
          <w:szCs w:val="24"/>
        </w:rPr>
        <w:t>’année 2021 sera</w:t>
      </w:r>
      <w:r w:rsidR="00D36EC3">
        <w:rPr>
          <w:rFonts w:ascii="Arial Narrow" w:hAnsi="Arial Narrow"/>
          <w:sz w:val="24"/>
          <w:szCs w:val="24"/>
        </w:rPr>
        <w:t xml:space="preserve"> en d</w:t>
      </w:r>
      <w:r>
        <w:rPr>
          <w:rFonts w:ascii="Arial Narrow" w:hAnsi="Arial Narrow"/>
          <w:sz w:val="24"/>
          <w:szCs w:val="24"/>
        </w:rPr>
        <w:t>eux parties, une o</w:t>
      </w:r>
      <w:r w:rsidR="00D36EC3">
        <w:rPr>
          <w:rFonts w:ascii="Arial Narrow" w:hAnsi="Arial Narrow"/>
          <w:sz w:val="24"/>
          <w:szCs w:val="24"/>
        </w:rPr>
        <w:t>ù</w:t>
      </w:r>
      <w:r>
        <w:rPr>
          <w:rFonts w:ascii="Arial Narrow" w:hAnsi="Arial Narrow"/>
          <w:sz w:val="24"/>
          <w:szCs w:val="24"/>
        </w:rPr>
        <w:t xml:space="preserve"> les recettes vont repartir mollement et l’autre où grâce à la reprise, elles augmenteront. Malgré l’incertitude actuelle, les signaux sont verts pour cet</w:t>
      </w:r>
      <w:r w:rsidR="00D36EC3">
        <w:rPr>
          <w:rFonts w:ascii="Arial Narrow" w:hAnsi="Arial Narrow"/>
          <w:sz w:val="24"/>
          <w:szCs w:val="24"/>
        </w:rPr>
        <w:t xml:space="preserve"> </w:t>
      </w:r>
      <w:r>
        <w:rPr>
          <w:rFonts w:ascii="Arial Narrow" w:hAnsi="Arial Narrow"/>
          <w:sz w:val="24"/>
          <w:szCs w:val="24"/>
        </w:rPr>
        <w:t xml:space="preserve">exercice 2021. </w:t>
      </w:r>
    </w:p>
    <w:p w14:paraId="084CBEF5" w14:textId="77777777" w:rsidR="00404930" w:rsidRDefault="00404930" w:rsidP="009638AF">
      <w:pPr>
        <w:spacing w:after="0" w:line="276" w:lineRule="auto"/>
        <w:jc w:val="both"/>
        <w:rPr>
          <w:rFonts w:ascii="Arial Narrow" w:hAnsi="Arial Narrow"/>
          <w:sz w:val="24"/>
          <w:szCs w:val="24"/>
        </w:rPr>
      </w:pPr>
    </w:p>
    <w:p w14:paraId="114D9285" w14:textId="2F57F2C4" w:rsidR="00404930" w:rsidRDefault="00404930" w:rsidP="009638AF">
      <w:pPr>
        <w:spacing w:after="0" w:line="276" w:lineRule="auto"/>
        <w:jc w:val="both"/>
        <w:rPr>
          <w:rFonts w:ascii="Arial Narrow" w:hAnsi="Arial Narrow"/>
          <w:sz w:val="24"/>
          <w:szCs w:val="24"/>
        </w:rPr>
      </w:pPr>
      <w:r>
        <w:rPr>
          <w:rFonts w:ascii="Arial Narrow" w:hAnsi="Arial Narrow"/>
          <w:sz w:val="24"/>
          <w:szCs w:val="24"/>
        </w:rPr>
        <w:t>Les résultats reportés, ont été créé par la collectivité en optimisant ses dépenses, ils financeront une partie des investissements 2021</w:t>
      </w:r>
      <w:r w:rsidR="00D36EC3">
        <w:rPr>
          <w:rFonts w:ascii="Arial Narrow" w:hAnsi="Arial Narrow"/>
          <w:sz w:val="24"/>
          <w:szCs w:val="24"/>
        </w:rPr>
        <w:t xml:space="preserve"> pour un peu plus de 10 millions d’euros.</w:t>
      </w:r>
    </w:p>
    <w:p w14:paraId="1FAA79B0" w14:textId="77777777" w:rsidR="00D36EC3" w:rsidRDefault="00D36EC3" w:rsidP="009638AF">
      <w:pPr>
        <w:spacing w:after="0" w:line="276" w:lineRule="auto"/>
        <w:jc w:val="both"/>
        <w:rPr>
          <w:rFonts w:ascii="Arial Narrow" w:hAnsi="Arial Narrow"/>
          <w:sz w:val="24"/>
          <w:szCs w:val="24"/>
        </w:rPr>
      </w:pPr>
    </w:p>
    <w:p w14:paraId="53429EDE" w14:textId="459DC983" w:rsidR="00404930" w:rsidRDefault="00404930" w:rsidP="009638AF">
      <w:pPr>
        <w:spacing w:after="0" w:line="276" w:lineRule="auto"/>
        <w:jc w:val="both"/>
        <w:rPr>
          <w:rFonts w:ascii="Arial Narrow" w:hAnsi="Arial Narrow"/>
          <w:sz w:val="24"/>
          <w:szCs w:val="24"/>
        </w:rPr>
      </w:pPr>
      <w:r>
        <w:rPr>
          <w:rFonts w:ascii="Arial Narrow" w:hAnsi="Arial Narrow"/>
          <w:sz w:val="24"/>
          <w:szCs w:val="24"/>
        </w:rPr>
        <w:t>L’emprunt AFD qui est en cours sera probablement mobilisé en fin d’exercice 2021 et en 2022, il devrait permettre à la collectivité de ne pas être en tension en fin d’année quand les grosses opérations d’investissements commenceront à sortir par le biais des acomptes et avances.</w:t>
      </w:r>
    </w:p>
    <w:p w14:paraId="0C5AC3D3" w14:textId="53DBFC2B" w:rsidR="00D36EC3" w:rsidRDefault="00D36EC3" w:rsidP="009638AF">
      <w:pPr>
        <w:spacing w:after="0" w:line="276" w:lineRule="auto"/>
        <w:jc w:val="both"/>
        <w:rPr>
          <w:rFonts w:ascii="Arial Narrow" w:hAnsi="Arial Narrow"/>
          <w:sz w:val="24"/>
          <w:szCs w:val="24"/>
        </w:rPr>
      </w:pPr>
    </w:p>
    <w:p w14:paraId="263B69A5" w14:textId="7523E4AE" w:rsidR="00D36EC3" w:rsidRDefault="00D36EC3" w:rsidP="009638AF">
      <w:pPr>
        <w:spacing w:after="0" w:line="276" w:lineRule="auto"/>
        <w:jc w:val="both"/>
        <w:rPr>
          <w:rFonts w:ascii="Arial Narrow" w:hAnsi="Arial Narrow"/>
          <w:sz w:val="24"/>
          <w:szCs w:val="24"/>
        </w:rPr>
      </w:pPr>
      <w:r>
        <w:rPr>
          <w:rFonts w:ascii="Arial Narrow" w:hAnsi="Arial Narrow"/>
          <w:sz w:val="24"/>
          <w:szCs w:val="24"/>
        </w:rPr>
        <w:t>Enfin, les subventions sont véritablement bien optimisées car elles financent plus de la moitié des investissements de la collectivité. L’enjeu 2021 sera d’en garder le maximum dans le cadre de React EU (fonds européens), du Contrat de Convergence Territorial et de les justifier le plus rapidement possible afin de soulager les finances de la collectivité.</w:t>
      </w:r>
    </w:p>
    <w:p w14:paraId="6CC86A26" w14:textId="77777777" w:rsidR="008F548E" w:rsidRPr="006643BF" w:rsidRDefault="008F548E" w:rsidP="00D16DA1">
      <w:pPr>
        <w:pStyle w:val="Paragraphedeliste"/>
        <w:suppressAutoHyphens w:val="0"/>
        <w:autoSpaceDN/>
        <w:spacing w:before="20"/>
        <w:ind w:left="824"/>
        <w:rPr>
          <w:rFonts w:ascii="Arial Narrow" w:hAnsi="Arial Narrow"/>
          <w:sz w:val="22"/>
          <w:szCs w:val="22"/>
        </w:rPr>
      </w:pPr>
    </w:p>
    <w:p w14:paraId="5D07802E" w14:textId="53306B34" w:rsidR="00DF12E7" w:rsidRPr="00477845" w:rsidRDefault="00D36EC3" w:rsidP="00477845">
      <w:pPr>
        <w:spacing w:after="0"/>
        <w:ind w:left="993" w:hanging="285"/>
        <w:jc w:val="both"/>
        <w:rPr>
          <w:rFonts w:ascii="Arial Narrow" w:hAnsi="Arial Narrow"/>
          <w:b/>
          <w:sz w:val="24"/>
          <w:u w:val="single"/>
        </w:rPr>
      </w:pPr>
      <w:r w:rsidRPr="00D36EC3">
        <w:rPr>
          <w:rFonts w:ascii="Arial Narrow" w:hAnsi="Arial Narrow"/>
          <w:b/>
          <w:sz w:val="24"/>
          <w:u w:val="single"/>
        </w:rPr>
        <w:t xml:space="preserve">B . Une masse salariale maîtrisée </w:t>
      </w:r>
    </w:p>
    <w:p w14:paraId="41DB4535" w14:textId="4060CF8F" w:rsidR="007A0CAE" w:rsidRPr="006643BF" w:rsidRDefault="007A0CAE" w:rsidP="007A0CAE">
      <w:pPr>
        <w:pStyle w:val="TexteROBstandard"/>
        <w:spacing w:before="0" w:after="0" w:line="276" w:lineRule="auto"/>
        <w:ind w:firstLine="0"/>
        <w:rPr>
          <w:rFonts w:ascii="Arial Narrow" w:hAnsi="Arial Narrow"/>
          <w:sz w:val="24"/>
          <w:szCs w:val="24"/>
        </w:rPr>
      </w:pPr>
      <w:r w:rsidRPr="006643BF">
        <w:rPr>
          <w:rFonts w:ascii="Arial Narrow" w:hAnsi="Arial Narrow"/>
          <w:sz w:val="24"/>
          <w:szCs w:val="24"/>
        </w:rPr>
        <w:t xml:space="preserve"> </w:t>
      </w:r>
    </w:p>
    <w:p w14:paraId="5FB89464" w14:textId="77777777" w:rsidR="007421F6" w:rsidRDefault="007A0CAE" w:rsidP="007A0CAE">
      <w:pPr>
        <w:pStyle w:val="TexteROBstandard"/>
        <w:spacing w:before="0" w:after="0" w:line="276" w:lineRule="auto"/>
        <w:ind w:firstLine="0"/>
        <w:rPr>
          <w:rFonts w:ascii="Arial Narrow" w:hAnsi="Arial Narrow"/>
          <w:sz w:val="24"/>
          <w:szCs w:val="24"/>
        </w:rPr>
      </w:pPr>
      <w:r w:rsidRPr="006643BF">
        <w:rPr>
          <w:rFonts w:ascii="Arial Narrow" w:hAnsi="Arial Narrow"/>
          <w:sz w:val="24"/>
          <w:szCs w:val="24"/>
        </w:rPr>
        <w:t>Le</w:t>
      </w:r>
      <w:r w:rsidR="007421F6">
        <w:rPr>
          <w:rFonts w:ascii="Arial Narrow" w:hAnsi="Arial Narrow"/>
          <w:sz w:val="24"/>
          <w:szCs w:val="24"/>
        </w:rPr>
        <w:t xml:space="preserve">s travaux de </w:t>
      </w:r>
      <w:r w:rsidRPr="006643BF">
        <w:rPr>
          <w:rFonts w:ascii="Arial Narrow" w:hAnsi="Arial Narrow"/>
          <w:sz w:val="24"/>
          <w:szCs w:val="24"/>
        </w:rPr>
        <w:t>la direction des ressources humaines, engagé depuis début 2019</w:t>
      </w:r>
      <w:r w:rsidR="007421F6">
        <w:rPr>
          <w:rFonts w:ascii="Arial Narrow" w:hAnsi="Arial Narrow"/>
          <w:sz w:val="24"/>
          <w:szCs w:val="24"/>
        </w:rPr>
        <w:t xml:space="preserve"> se poursuivent. </w:t>
      </w:r>
    </w:p>
    <w:p w14:paraId="72F38154" w14:textId="262528E1" w:rsidR="007421F6" w:rsidRDefault="007421F6" w:rsidP="007A0CAE">
      <w:pPr>
        <w:pStyle w:val="TexteROBstandard"/>
        <w:spacing w:before="0" w:after="0" w:line="276" w:lineRule="auto"/>
        <w:ind w:firstLine="0"/>
        <w:rPr>
          <w:rFonts w:ascii="Arial Narrow" w:hAnsi="Arial Narrow"/>
          <w:b/>
          <w:bCs/>
          <w:sz w:val="24"/>
          <w:szCs w:val="24"/>
        </w:rPr>
      </w:pPr>
      <w:r>
        <w:rPr>
          <w:rFonts w:ascii="Arial Narrow" w:hAnsi="Arial Narrow"/>
          <w:b/>
          <w:bCs/>
          <w:sz w:val="24"/>
          <w:szCs w:val="24"/>
        </w:rPr>
        <w:lastRenderedPageBreak/>
        <w:t>La poursuite de l</w:t>
      </w:r>
      <w:r w:rsidR="007A0CAE" w:rsidRPr="006643BF">
        <w:rPr>
          <w:rFonts w:ascii="Arial Narrow" w:hAnsi="Arial Narrow"/>
          <w:b/>
          <w:bCs/>
          <w:sz w:val="24"/>
          <w:szCs w:val="24"/>
        </w:rPr>
        <w:t xml:space="preserve">’application des règles statutaires </w:t>
      </w:r>
      <w:r>
        <w:rPr>
          <w:rFonts w:ascii="Arial Narrow" w:hAnsi="Arial Narrow"/>
          <w:b/>
          <w:bCs/>
          <w:sz w:val="24"/>
          <w:szCs w:val="24"/>
        </w:rPr>
        <w:t>aura des impacts financiers sur le budget 2021.</w:t>
      </w:r>
      <w:r w:rsidR="002076E8">
        <w:rPr>
          <w:rFonts w:ascii="Arial Narrow" w:hAnsi="Arial Narrow"/>
          <w:b/>
          <w:bCs/>
          <w:sz w:val="24"/>
          <w:szCs w:val="24"/>
        </w:rPr>
        <w:t xml:space="preserve"> Parallèlement, la collectivité poursuit sa stratégie gagnante : </w:t>
      </w:r>
    </w:p>
    <w:p w14:paraId="4CD13370" w14:textId="77777777" w:rsidR="007421F6" w:rsidRDefault="007421F6" w:rsidP="007421F6">
      <w:pPr>
        <w:pStyle w:val="TexteROBstandard"/>
        <w:spacing w:before="0" w:after="0" w:line="276" w:lineRule="auto"/>
        <w:ind w:firstLine="0"/>
        <w:rPr>
          <w:rFonts w:ascii="Arial Narrow" w:hAnsi="Arial Narrow"/>
          <w:b/>
          <w:bCs/>
          <w:sz w:val="24"/>
          <w:szCs w:val="24"/>
        </w:rPr>
      </w:pPr>
    </w:p>
    <w:p w14:paraId="264C3C80" w14:textId="05B759E3" w:rsidR="002076E8" w:rsidRPr="002076E8" w:rsidRDefault="007A0CAE" w:rsidP="00BC30D1">
      <w:pPr>
        <w:pStyle w:val="TexteROBstandard"/>
        <w:numPr>
          <w:ilvl w:val="0"/>
          <w:numId w:val="1"/>
        </w:numPr>
        <w:spacing w:before="0" w:after="0" w:line="276" w:lineRule="auto"/>
        <w:rPr>
          <w:rFonts w:ascii="Arial Narrow" w:hAnsi="Arial Narrow"/>
          <w:sz w:val="24"/>
          <w:szCs w:val="24"/>
        </w:rPr>
      </w:pPr>
      <w:r w:rsidRPr="006643BF">
        <w:rPr>
          <w:rFonts w:ascii="Arial Narrow" w:hAnsi="Arial Narrow"/>
          <w:sz w:val="24"/>
          <w:szCs w:val="24"/>
        </w:rPr>
        <w:t>Le recrutement d’agent</w:t>
      </w:r>
      <w:r w:rsidR="005C46CF" w:rsidRPr="006643BF">
        <w:rPr>
          <w:rFonts w:ascii="Arial Narrow" w:hAnsi="Arial Narrow"/>
          <w:sz w:val="24"/>
          <w:szCs w:val="24"/>
        </w:rPr>
        <w:t>s</w:t>
      </w:r>
      <w:r w:rsidRPr="006643BF">
        <w:rPr>
          <w:rFonts w:ascii="Arial Narrow" w:hAnsi="Arial Narrow"/>
          <w:sz w:val="24"/>
          <w:szCs w:val="24"/>
        </w:rPr>
        <w:t xml:space="preserve"> permanent</w:t>
      </w:r>
      <w:r w:rsidR="005C46CF" w:rsidRPr="006643BF">
        <w:rPr>
          <w:rFonts w:ascii="Arial Narrow" w:hAnsi="Arial Narrow"/>
          <w:sz w:val="24"/>
          <w:szCs w:val="24"/>
        </w:rPr>
        <w:t>s</w:t>
      </w:r>
      <w:r w:rsidR="007421F6">
        <w:rPr>
          <w:rFonts w:ascii="Arial Narrow" w:hAnsi="Arial Narrow"/>
          <w:sz w:val="24"/>
          <w:szCs w:val="24"/>
        </w:rPr>
        <w:t xml:space="preserve"> ou contractuels</w:t>
      </w:r>
      <w:r w:rsidRPr="006643BF">
        <w:rPr>
          <w:rFonts w:ascii="Arial Narrow" w:hAnsi="Arial Narrow"/>
          <w:sz w:val="24"/>
          <w:szCs w:val="24"/>
        </w:rPr>
        <w:t xml:space="preserve"> sur des postes incontournables </w:t>
      </w:r>
      <w:r w:rsidR="002076E8">
        <w:rPr>
          <w:rFonts w:ascii="Arial Narrow" w:hAnsi="Arial Narrow"/>
          <w:sz w:val="24"/>
          <w:szCs w:val="24"/>
        </w:rPr>
        <w:t xml:space="preserve">et nécessaires à la montée en puissance de la collectivité </w:t>
      </w:r>
    </w:p>
    <w:p w14:paraId="3FDA2875" w14:textId="2CC7DAB0" w:rsidR="007A0CAE" w:rsidRPr="006643BF" w:rsidRDefault="002076E8" w:rsidP="00BC30D1">
      <w:pPr>
        <w:pStyle w:val="TexteROBstandard"/>
        <w:numPr>
          <w:ilvl w:val="0"/>
          <w:numId w:val="1"/>
        </w:numPr>
        <w:spacing w:before="0" w:after="0" w:line="276" w:lineRule="auto"/>
        <w:rPr>
          <w:rFonts w:ascii="Arial Narrow" w:hAnsi="Arial Narrow"/>
          <w:sz w:val="24"/>
          <w:szCs w:val="24"/>
        </w:rPr>
      </w:pPr>
      <w:r>
        <w:rPr>
          <w:rFonts w:ascii="Arial Narrow" w:hAnsi="Arial Narrow"/>
          <w:sz w:val="24"/>
          <w:szCs w:val="24"/>
        </w:rPr>
        <w:t xml:space="preserve">La poursuite dynamique des formations </w:t>
      </w:r>
      <w:r w:rsidR="007A0CAE" w:rsidRPr="006643BF">
        <w:rPr>
          <w:rFonts w:ascii="Arial Narrow" w:hAnsi="Arial Narrow"/>
          <w:sz w:val="24"/>
          <w:szCs w:val="24"/>
        </w:rPr>
        <w:t>proposés par le CNFPT</w:t>
      </w:r>
      <w:r>
        <w:rPr>
          <w:rFonts w:ascii="Arial Narrow" w:hAnsi="Arial Narrow"/>
          <w:sz w:val="24"/>
          <w:szCs w:val="24"/>
        </w:rPr>
        <w:t xml:space="preserve">, </w:t>
      </w:r>
      <w:r w:rsidR="007A0CAE" w:rsidRPr="006643BF">
        <w:rPr>
          <w:rFonts w:ascii="Arial Narrow" w:hAnsi="Arial Narrow"/>
          <w:sz w:val="24"/>
          <w:szCs w:val="24"/>
        </w:rPr>
        <w:t>des formations en interne</w:t>
      </w:r>
      <w:r>
        <w:rPr>
          <w:rFonts w:ascii="Arial Narrow" w:hAnsi="Arial Narrow"/>
          <w:sz w:val="24"/>
          <w:szCs w:val="24"/>
        </w:rPr>
        <w:t xml:space="preserve"> porte ses fruits en matière d’amélioration de l’expertise des agents </w:t>
      </w:r>
    </w:p>
    <w:p w14:paraId="65603AB2" w14:textId="6F49CE97" w:rsidR="007A0CAE" w:rsidRDefault="007A0CAE" w:rsidP="00290DB4">
      <w:pPr>
        <w:pStyle w:val="TexteROBstandard"/>
        <w:numPr>
          <w:ilvl w:val="0"/>
          <w:numId w:val="1"/>
        </w:numPr>
        <w:spacing w:before="0" w:after="0" w:line="276" w:lineRule="auto"/>
        <w:rPr>
          <w:rFonts w:ascii="Arial Narrow" w:hAnsi="Arial Narrow"/>
          <w:sz w:val="24"/>
          <w:szCs w:val="24"/>
        </w:rPr>
      </w:pPr>
      <w:r w:rsidRPr="002076E8">
        <w:rPr>
          <w:rFonts w:ascii="Arial Narrow" w:hAnsi="Arial Narrow"/>
          <w:sz w:val="24"/>
          <w:szCs w:val="24"/>
        </w:rPr>
        <w:t xml:space="preserve">Le rappel des procédures liées aux déplacements pour les agents et les élus (ordre de mission en bonne et due forme, validation préalable au déplacement, …) </w:t>
      </w:r>
    </w:p>
    <w:p w14:paraId="2B78D575" w14:textId="77777777" w:rsidR="002076E8" w:rsidRPr="002076E8" w:rsidRDefault="002076E8" w:rsidP="002076E8">
      <w:pPr>
        <w:pStyle w:val="TexteROBstandard"/>
        <w:spacing w:before="0" w:after="0" w:line="276" w:lineRule="auto"/>
        <w:rPr>
          <w:rFonts w:ascii="Arial Narrow" w:hAnsi="Arial Narrow"/>
          <w:sz w:val="24"/>
          <w:szCs w:val="24"/>
        </w:rPr>
      </w:pPr>
    </w:p>
    <w:p w14:paraId="68E9F711" w14:textId="539F9E35" w:rsidR="002076E8" w:rsidRDefault="002076E8" w:rsidP="007A0CAE">
      <w:pPr>
        <w:pStyle w:val="TexteROBstandard"/>
        <w:spacing w:before="0" w:after="0" w:line="276" w:lineRule="auto"/>
        <w:ind w:firstLine="0"/>
        <w:rPr>
          <w:rFonts w:ascii="Arial Narrow" w:hAnsi="Arial Narrow"/>
          <w:b/>
          <w:bCs/>
          <w:sz w:val="24"/>
          <w:szCs w:val="24"/>
        </w:rPr>
      </w:pPr>
      <w:r>
        <w:rPr>
          <w:rFonts w:ascii="Arial Narrow" w:hAnsi="Arial Narrow"/>
          <w:b/>
          <w:bCs/>
          <w:sz w:val="24"/>
          <w:szCs w:val="24"/>
        </w:rPr>
        <w:t>Les prévisions de masse salariale 2021 sont en légère hausse puisque la collectivité devrait atteindre les 44,7 millions d’euros. Compte tenu de l’importance de la masse salariale, cette augmentation peut être considéré comme une stabilisation.</w:t>
      </w:r>
    </w:p>
    <w:p w14:paraId="40EA5116" w14:textId="77777777" w:rsidR="007A0CAE" w:rsidRPr="006643BF" w:rsidRDefault="007A0CAE" w:rsidP="007A0CAE">
      <w:pPr>
        <w:pStyle w:val="TexteROBstandard"/>
        <w:spacing w:before="0" w:after="0" w:line="276" w:lineRule="auto"/>
        <w:ind w:firstLine="0"/>
        <w:rPr>
          <w:rFonts w:ascii="Arial Narrow" w:hAnsi="Arial Narrow"/>
          <w:sz w:val="24"/>
          <w:szCs w:val="24"/>
        </w:rPr>
      </w:pPr>
    </w:p>
    <w:p w14:paraId="0A619541" w14:textId="0D346EF2" w:rsidR="002076E8" w:rsidRDefault="002076E8" w:rsidP="007A0CAE">
      <w:pPr>
        <w:pStyle w:val="TexteROBstandard"/>
        <w:spacing w:before="0" w:after="0" w:line="276" w:lineRule="auto"/>
        <w:ind w:firstLine="0"/>
        <w:rPr>
          <w:rFonts w:ascii="Arial Narrow" w:hAnsi="Arial Narrow"/>
          <w:sz w:val="24"/>
          <w:szCs w:val="24"/>
        </w:rPr>
      </w:pPr>
      <w:r>
        <w:rPr>
          <w:rFonts w:ascii="Arial Narrow" w:hAnsi="Arial Narrow"/>
          <w:sz w:val="24"/>
          <w:szCs w:val="24"/>
        </w:rPr>
        <w:t>Cette hausse sera financée par les non remplacements de départ à la retraite et par une refonte des organisations internes grâce au nouvel organigramme approuvée en fin 2020.</w:t>
      </w:r>
      <w:r w:rsidR="009B21D2">
        <w:rPr>
          <w:rFonts w:ascii="Arial Narrow" w:hAnsi="Arial Narrow"/>
          <w:sz w:val="24"/>
          <w:szCs w:val="24"/>
        </w:rPr>
        <w:t xml:space="preserve"> En effet, plus d’une centaine d’agent sont âgés de plus de 60 ans.</w:t>
      </w:r>
    </w:p>
    <w:p w14:paraId="2F90F6E8" w14:textId="77777777" w:rsidR="009B21D2" w:rsidRDefault="009B21D2" w:rsidP="007A0CAE">
      <w:pPr>
        <w:pStyle w:val="TexteROBstandard"/>
        <w:spacing w:before="0" w:after="0" w:line="276" w:lineRule="auto"/>
        <w:ind w:firstLine="0"/>
        <w:rPr>
          <w:rFonts w:ascii="Arial Narrow" w:hAnsi="Arial Narrow"/>
          <w:sz w:val="24"/>
          <w:szCs w:val="24"/>
        </w:rPr>
      </w:pPr>
    </w:p>
    <w:p w14:paraId="249662C7" w14:textId="675CF693" w:rsidR="002076E8" w:rsidRDefault="009B21D2" w:rsidP="00921B92">
      <w:pPr>
        <w:pStyle w:val="TexteROBstandard"/>
        <w:spacing w:before="0" w:after="0" w:line="276" w:lineRule="auto"/>
        <w:ind w:firstLine="0"/>
        <w:jc w:val="center"/>
        <w:rPr>
          <w:rFonts w:ascii="Arial Narrow" w:hAnsi="Arial Narrow"/>
          <w:sz w:val="24"/>
          <w:szCs w:val="24"/>
        </w:rPr>
      </w:pPr>
      <w:r>
        <w:rPr>
          <w:noProof/>
          <w:lang w:val="en-US" w:eastAsia="en-US"/>
        </w:rPr>
        <w:drawing>
          <wp:inline distT="0" distB="0" distL="0" distR="0" wp14:anchorId="3A098D23" wp14:editId="501D4031">
            <wp:extent cx="3619500" cy="21775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4289" cy="2186483"/>
                    </a:xfrm>
                    <a:prstGeom prst="rect">
                      <a:avLst/>
                    </a:prstGeom>
                    <a:noFill/>
                    <a:ln>
                      <a:noFill/>
                    </a:ln>
                  </pic:spPr>
                </pic:pic>
              </a:graphicData>
            </a:graphic>
          </wp:inline>
        </w:drawing>
      </w:r>
    </w:p>
    <w:p w14:paraId="746C4C80" w14:textId="0E75C9FC" w:rsidR="009B21D2" w:rsidRDefault="009B21D2" w:rsidP="007A0CAE">
      <w:pPr>
        <w:pStyle w:val="TexteROBstandard"/>
        <w:spacing w:before="0" w:after="0" w:line="276" w:lineRule="auto"/>
        <w:ind w:firstLine="0"/>
        <w:rPr>
          <w:rFonts w:ascii="Arial Narrow" w:hAnsi="Arial Narrow"/>
          <w:sz w:val="24"/>
          <w:szCs w:val="24"/>
        </w:rPr>
      </w:pPr>
      <w:r>
        <w:rPr>
          <w:rFonts w:ascii="Arial Narrow" w:hAnsi="Arial Narrow"/>
          <w:sz w:val="24"/>
          <w:szCs w:val="24"/>
        </w:rPr>
        <w:t>Les agents de la collectivité sont majoritairement des femmes.</w:t>
      </w:r>
    </w:p>
    <w:p w14:paraId="57D28EE7" w14:textId="77777777" w:rsidR="009B21D2" w:rsidRDefault="009B21D2" w:rsidP="007A0CAE">
      <w:pPr>
        <w:pStyle w:val="TexteROBstandard"/>
        <w:spacing w:before="0" w:after="0" w:line="276" w:lineRule="auto"/>
        <w:ind w:firstLine="0"/>
        <w:rPr>
          <w:rFonts w:ascii="Arial Narrow" w:hAnsi="Arial Narrow"/>
          <w:sz w:val="24"/>
          <w:szCs w:val="24"/>
        </w:rPr>
      </w:pPr>
    </w:p>
    <w:p w14:paraId="429E73F6" w14:textId="31CD78D9" w:rsidR="008D094D" w:rsidRDefault="009B21D2" w:rsidP="00921B92">
      <w:pPr>
        <w:pStyle w:val="TexteROBstandard"/>
        <w:spacing w:before="0" w:after="0" w:line="276" w:lineRule="auto"/>
        <w:ind w:firstLine="0"/>
        <w:jc w:val="center"/>
        <w:rPr>
          <w:rFonts w:ascii="Arial Narrow" w:hAnsi="Arial Narrow"/>
          <w:sz w:val="24"/>
          <w:szCs w:val="24"/>
        </w:rPr>
      </w:pPr>
      <w:r>
        <w:rPr>
          <w:noProof/>
          <w:lang w:val="en-US" w:eastAsia="en-US"/>
        </w:rPr>
        <w:drawing>
          <wp:inline distT="0" distB="0" distL="0" distR="0" wp14:anchorId="1D25FA96" wp14:editId="4FE88A63">
            <wp:extent cx="4011732" cy="25585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4594" cy="2560401"/>
                    </a:xfrm>
                    <a:prstGeom prst="rect">
                      <a:avLst/>
                    </a:prstGeom>
                    <a:noFill/>
                    <a:ln>
                      <a:noFill/>
                    </a:ln>
                  </pic:spPr>
                </pic:pic>
              </a:graphicData>
            </a:graphic>
          </wp:inline>
        </w:drawing>
      </w:r>
    </w:p>
    <w:p w14:paraId="498FFFC3" w14:textId="2711E67C" w:rsidR="00397269" w:rsidRDefault="00397269" w:rsidP="004167DA">
      <w:pPr>
        <w:pStyle w:val="TexteROBstandard"/>
        <w:spacing w:before="0" w:after="0" w:line="276" w:lineRule="auto"/>
        <w:ind w:firstLine="0"/>
        <w:rPr>
          <w:rFonts w:ascii="Arial Narrow" w:hAnsi="Arial Narrow"/>
          <w:spacing w:val="-6"/>
          <w:sz w:val="24"/>
          <w:szCs w:val="24"/>
        </w:rPr>
      </w:pPr>
    </w:p>
    <w:p w14:paraId="74C3F9D0" w14:textId="339F87CB" w:rsidR="009B21D2" w:rsidRDefault="009B21D2" w:rsidP="004167DA">
      <w:pPr>
        <w:pStyle w:val="TexteROBstandard"/>
        <w:spacing w:before="0" w:after="0" w:line="276" w:lineRule="auto"/>
        <w:ind w:firstLine="0"/>
        <w:rPr>
          <w:rFonts w:ascii="Arial Narrow" w:hAnsi="Arial Narrow"/>
          <w:spacing w:val="-6"/>
          <w:sz w:val="24"/>
          <w:szCs w:val="24"/>
        </w:rPr>
      </w:pPr>
      <w:r>
        <w:rPr>
          <w:rFonts w:ascii="Arial Narrow" w:hAnsi="Arial Narrow"/>
          <w:spacing w:val="-6"/>
          <w:sz w:val="24"/>
          <w:szCs w:val="24"/>
        </w:rPr>
        <w:lastRenderedPageBreak/>
        <w:t>La pyramide des âges fait près de 150 personnes proches de l’âge de la retraite</w:t>
      </w:r>
      <w:r w:rsidR="00DA7839">
        <w:rPr>
          <w:rFonts w:ascii="Arial Narrow" w:hAnsi="Arial Narrow"/>
          <w:spacing w:val="-6"/>
          <w:sz w:val="24"/>
          <w:szCs w:val="24"/>
        </w:rPr>
        <w:t xml:space="preserve"> soit 92 femmes et 62 hommes</w:t>
      </w:r>
      <w:r>
        <w:rPr>
          <w:rFonts w:ascii="Arial Narrow" w:hAnsi="Arial Narrow"/>
          <w:spacing w:val="-6"/>
          <w:sz w:val="24"/>
          <w:szCs w:val="24"/>
        </w:rPr>
        <w:t xml:space="preserve">. Leur non remplacement </w:t>
      </w:r>
      <w:r w:rsidR="00DA7839">
        <w:rPr>
          <w:rFonts w:ascii="Arial Narrow" w:hAnsi="Arial Narrow"/>
          <w:spacing w:val="-6"/>
          <w:sz w:val="24"/>
          <w:szCs w:val="24"/>
        </w:rPr>
        <w:t>permettra de financer de nouveaux recrutements pour les services en manque d’effectifs ou en pleine montée en puissance.</w:t>
      </w:r>
    </w:p>
    <w:p w14:paraId="287FBCAA" w14:textId="47758B97" w:rsidR="009B21D2" w:rsidRDefault="009B21D2" w:rsidP="004167DA">
      <w:pPr>
        <w:pStyle w:val="TexteROBstandard"/>
        <w:spacing w:before="0" w:after="0" w:line="276" w:lineRule="auto"/>
        <w:ind w:firstLine="0"/>
        <w:rPr>
          <w:rFonts w:ascii="Arial Narrow" w:hAnsi="Arial Narrow"/>
          <w:spacing w:val="-6"/>
          <w:sz w:val="24"/>
          <w:szCs w:val="24"/>
        </w:rPr>
      </w:pPr>
    </w:p>
    <w:p w14:paraId="6BA99451" w14:textId="29BC670C" w:rsidR="00E16A23" w:rsidRDefault="00DA7839" w:rsidP="00921B92">
      <w:pPr>
        <w:pStyle w:val="TexteROBstandard"/>
        <w:spacing w:before="0"/>
        <w:ind w:firstLine="0"/>
        <w:jc w:val="center"/>
        <w:rPr>
          <w:rFonts w:ascii="Arial Narrow" w:hAnsi="Arial Narrow"/>
          <w:sz w:val="24"/>
          <w:szCs w:val="24"/>
        </w:rPr>
      </w:pPr>
      <w:r>
        <w:rPr>
          <w:noProof/>
          <w:lang w:val="en-US" w:eastAsia="en-US"/>
        </w:rPr>
        <w:drawing>
          <wp:inline distT="0" distB="0" distL="0" distR="0" wp14:anchorId="2E1E3918" wp14:editId="0DD9113B">
            <wp:extent cx="4481199" cy="268887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3030" cy="2725980"/>
                    </a:xfrm>
                    <a:prstGeom prst="rect">
                      <a:avLst/>
                    </a:prstGeom>
                    <a:noFill/>
                    <a:ln>
                      <a:noFill/>
                    </a:ln>
                  </pic:spPr>
                </pic:pic>
              </a:graphicData>
            </a:graphic>
          </wp:inline>
        </w:drawing>
      </w:r>
    </w:p>
    <w:p w14:paraId="3BC9FDB8" w14:textId="026C0509" w:rsidR="00DA7839" w:rsidRDefault="00DA7839" w:rsidP="007A0CAE">
      <w:pPr>
        <w:pStyle w:val="TexteROBstandard"/>
        <w:spacing w:before="0"/>
        <w:ind w:firstLine="0"/>
        <w:rPr>
          <w:rFonts w:ascii="Arial Narrow" w:hAnsi="Arial Narrow"/>
          <w:sz w:val="24"/>
          <w:szCs w:val="24"/>
        </w:rPr>
      </w:pPr>
      <w:r>
        <w:rPr>
          <w:rFonts w:ascii="Arial Narrow" w:hAnsi="Arial Narrow"/>
          <w:sz w:val="24"/>
          <w:szCs w:val="24"/>
        </w:rPr>
        <w:t xml:space="preserve">La filière technique (en beige) domine largement les catégories avec 43% des effectifs. </w:t>
      </w:r>
      <w:r w:rsidR="000F268F">
        <w:rPr>
          <w:rFonts w:ascii="Arial Narrow" w:hAnsi="Arial Narrow"/>
          <w:sz w:val="24"/>
          <w:szCs w:val="24"/>
        </w:rPr>
        <w:t>La filière administrative</w:t>
      </w:r>
      <w:r>
        <w:rPr>
          <w:rFonts w:ascii="Arial Narrow" w:hAnsi="Arial Narrow"/>
          <w:sz w:val="24"/>
          <w:szCs w:val="24"/>
        </w:rPr>
        <w:t xml:space="preserve"> occupe la seconde place avec 33% et la filière </w:t>
      </w:r>
      <w:r w:rsidR="00921B92">
        <w:rPr>
          <w:rFonts w:ascii="Arial Narrow" w:hAnsi="Arial Narrow"/>
          <w:sz w:val="24"/>
          <w:szCs w:val="24"/>
        </w:rPr>
        <w:t xml:space="preserve">sociale (en orange), </w:t>
      </w:r>
      <w:r>
        <w:rPr>
          <w:rFonts w:ascii="Arial Narrow" w:hAnsi="Arial Narrow"/>
          <w:sz w:val="24"/>
          <w:szCs w:val="24"/>
        </w:rPr>
        <w:t xml:space="preserve">la troisième place </w:t>
      </w:r>
      <w:r w:rsidR="00921B92">
        <w:rPr>
          <w:rFonts w:ascii="Arial Narrow" w:hAnsi="Arial Narrow"/>
          <w:sz w:val="24"/>
          <w:szCs w:val="24"/>
        </w:rPr>
        <w:t xml:space="preserve">soit près de 8% des effectifs par </w:t>
      </w:r>
      <w:r>
        <w:rPr>
          <w:rFonts w:ascii="Arial Narrow" w:hAnsi="Arial Narrow"/>
          <w:sz w:val="24"/>
          <w:szCs w:val="24"/>
        </w:rPr>
        <w:t xml:space="preserve">filière. </w:t>
      </w:r>
    </w:p>
    <w:p w14:paraId="7571276B" w14:textId="27297667" w:rsidR="007A0CAE" w:rsidRPr="006643BF" w:rsidRDefault="007A0CAE" w:rsidP="007A0CAE">
      <w:pPr>
        <w:pStyle w:val="TexteROBstandard"/>
        <w:spacing w:before="0"/>
        <w:ind w:firstLine="0"/>
        <w:rPr>
          <w:rFonts w:ascii="Arial Narrow" w:hAnsi="Arial Narrow"/>
          <w:sz w:val="24"/>
          <w:szCs w:val="24"/>
        </w:rPr>
      </w:pPr>
      <w:r w:rsidRPr="006643BF">
        <w:rPr>
          <w:rFonts w:ascii="Arial Narrow" w:hAnsi="Arial Narrow"/>
          <w:sz w:val="24"/>
          <w:szCs w:val="24"/>
        </w:rPr>
        <w:t>La répartition par catégorie et filière de</w:t>
      </w:r>
      <w:r w:rsidR="00921B92">
        <w:rPr>
          <w:rFonts w:ascii="Arial Narrow" w:hAnsi="Arial Narrow"/>
          <w:sz w:val="24"/>
          <w:szCs w:val="24"/>
        </w:rPr>
        <w:t>s</w:t>
      </w:r>
      <w:r w:rsidRPr="006643BF">
        <w:rPr>
          <w:rFonts w:ascii="Arial Narrow" w:hAnsi="Arial Narrow"/>
          <w:sz w:val="24"/>
          <w:szCs w:val="24"/>
        </w:rPr>
        <w:t xml:space="preserve"> agents met en évidence une proportion élevée </w:t>
      </w:r>
      <w:r w:rsidRPr="006643BF">
        <w:rPr>
          <w:rFonts w:ascii="Arial Narrow" w:hAnsi="Arial Narrow"/>
          <w:b/>
          <w:sz w:val="24"/>
          <w:szCs w:val="24"/>
        </w:rPr>
        <w:t>d’agent</w:t>
      </w:r>
      <w:r w:rsidR="00AE369C" w:rsidRPr="006643BF">
        <w:rPr>
          <w:rFonts w:ascii="Arial Narrow" w:hAnsi="Arial Narrow"/>
          <w:b/>
          <w:sz w:val="24"/>
          <w:szCs w:val="24"/>
        </w:rPr>
        <w:t xml:space="preserve">s </w:t>
      </w:r>
      <w:r w:rsidRPr="006643BF">
        <w:rPr>
          <w:rFonts w:ascii="Arial Narrow" w:hAnsi="Arial Narrow"/>
          <w:b/>
          <w:sz w:val="24"/>
          <w:szCs w:val="24"/>
        </w:rPr>
        <w:t>de catégorie C (environ 82%)</w:t>
      </w:r>
      <w:r w:rsidRPr="006643BF">
        <w:rPr>
          <w:rFonts w:ascii="Arial Narrow" w:hAnsi="Arial Narrow"/>
          <w:sz w:val="24"/>
          <w:szCs w:val="24"/>
        </w:rPr>
        <w:t xml:space="preserve"> par rapport à un pourcentage de cadre intermédiaire de catégorie B très faible (5.30%). </w:t>
      </w:r>
    </w:p>
    <w:p w14:paraId="110221B8" w14:textId="6EEC953D" w:rsidR="007A0CAE" w:rsidRPr="006643BF" w:rsidRDefault="007A0CAE" w:rsidP="007A0CAE">
      <w:pPr>
        <w:pStyle w:val="TexteROBstandard"/>
        <w:spacing w:before="0"/>
        <w:ind w:firstLine="0"/>
        <w:rPr>
          <w:rFonts w:ascii="Arial Narrow" w:hAnsi="Arial Narrow"/>
          <w:sz w:val="24"/>
          <w:szCs w:val="24"/>
        </w:rPr>
      </w:pPr>
      <w:r w:rsidRPr="006643BF">
        <w:rPr>
          <w:rFonts w:ascii="Arial Narrow" w:hAnsi="Arial Narrow"/>
          <w:sz w:val="24"/>
          <w:szCs w:val="24"/>
        </w:rPr>
        <w:t xml:space="preserve">La représentation des </w:t>
      </w:r>
      <w:r w:rsidRPr="006643BF">
        <w:rPr>
          <w:rFonts w:ascii="Arial Narrow" w:hAnsi="Arial Narrow"/>
          <w:b/>
          <w:sz w:val="24"/>
          <w:szCs w:val="24"/>
        </w:rPr>
        <w:t>filières administrativ</w:t>
      </w:r>
      <w:r w:rsidR="00895373">
        <w:rPr>
          <w:rFonts w:ascii="Arial Narrow" w:hAnsi="Arial Narrow"/>
          <w:b/>
          <w:sz w:val="24"/>
          <w:szCs w:val="24"/>
        </w:rPr>
        <w:t>e</w:t>
      </w:r>
      <w:r w:rsidRPr="006643BF">
        <w:rPr>
          <w:rFonts w:ascii="Arial Narrow" w:hAnsi="Arial Narrow"/>
          <w:b/>
          <w:sz w:val="24"/>
          <w:szCs w:val="24"/>
        </w:rPr>
        <w:t xml:space="preserve"> et technique </w:t>
      </w:r>
      <w:r w:rsidRPr="006643BF">
        <w:rPr>
          <w:rFonts w:ascii="Arial Narrow" w:hAnsi="Arial Narrow"/>
          <w:sz w:val="24"/>
          <w:szCs w:val="24"/>
        </w:rPr>
        <w:t xml:space="preserve">semble plutôt en cohérence avec les compétences de la </w:t>
      </w:r>
      <w:r w:rsidR="00AE369C" w:rsidRPr="006643BF">
        <w:rPr>
          <w:rFonts w:ascii="Arial Narrow" w:hAnsi="Arial Narrow"/>
          <w:sz w:val="24"/>
          <w:szCs w:val="24"/>
        </w:rPr>
        <w:t>C</w:t>
      </w:r>
      <w:r w:rsidRPr="006643BF">
        <w:rPr>
          <w:rFonts w:ascii="Arial Narrow" w:hAnsi="Arial Narrow"/>
          <w:sz w:val="24"/>
          <w:szCs w:val="24"/>
        </w:rPr>
        <w:t xml:space="preserve">ollectivité en matière de voirie, bâtiment, urbanisme, développement durable, développement local, d’éducation…. Toutefois les filières médico-sociale et sociale semblent sous représentées (8.5%) compte tenu des responsabilités en matière d’accompagnement social, de protection et prévention dans le domaine de l’enfance, de PMI, d’accompagnement à l’autonomie et </w:t>
      </w:r>
      <w:r w:rsidR="000F268F" w:rsidRPr="006643BF">
        <w:rPr>
          <w:rFonts w:ascii="Arial Narrow" w:hAnsi="Arial Narrow"/>
          <w:sz w:val="24"/>
          <w:szCs w:val="24"/>
        </w:rPr>
        <w:t>d’insertion…</w:t>
      </w:r>
      <w:r w:rsidR="00895373">
        <w:rPr>
          <w:rFonts w:ascii="Arial Narrow" w:hAnsi="Arial Narrow"/>
          <w:sz w:val="24"/>
          <w:szCs w:val="24"/>
        </w:rPr>
        <w:t xml:space="preserve">et c’est sans doute </w:t>
      </w:r>
      <w:r w:rsidR="000F268F">
        <w:rPr>
          <w:rFonts w:ascii="Arial Narrow" w:hAnsi="Arial Narrow"/>
          <w:sz w:val="24"/>
          <w:szCs w:val="24"/>
        </w:rPr>
        <w:t>lié</w:t>
      </w:r>
      <w:r w:rsidR="00895373">
        <w:rPr>
          <w:rFonts w:ascii="Arial Narrow" w:hAnsi="Arial Narrow"/>
          <w:sz w:val="24"/>
          <w:szCs w:val="24"/>
        </w:rPr>
        <w:t xml:space="preserve"> à la forte externalisation de ce secteur à travers les associations et établissements publics qui accompagnent la collectivité dans cette politique.</w:t>
      </w:r>
    </w:p>
    <w:p w14:paraId="2B8953E3" w14:textId="17F313BD" w:rsidR="00720599" w:rsidRPr="006643BF" w:rsidRDefault="009708EA" w:rsidP="00720599">
      <w:pPr>
        <w:pBdr>
          <w:bottom w:val="single" w:sz="4" w:space="1" w:color="auto"/>
        </w:pBdr>
        <w:spacing w:after="0" w:line="276" w:lineRule="auto"/>
        <w:jc w:val="both"/>
        <w:rPr>
          <w:rFonts w:ascii="Arial Narrow" w:hAnsi="Arial Narrow" w:cs="Calibri Light"/>
          <w:b/>
          <w:bCs/>
          <w:sz w:val="28"/>
          <w:szCs w:val="28"/>
        </w:rPr>
      </w:pPr>
      <w:r w:rsidRPr="006643BF">
        <w:rPr>
          <w:rFonts w:ascii="Arial Narrow" w:hAnsi="Arial Narrow" w:cs="Calibri Light"/>
          <w:b/>
          <w:bCs/>
          <w:sz w:val="28"/>
          <w:szCs w:val="28"/>
        </w:rPr>
        <w:t>CONCLUSION</w:t>
      </w:r>
      <w:r w:rsidR="00720599" w:rsidRPr="006643BF">
        <w:rPr>
          <w:rFonts w:ascii="Arial Narrow" w:hAnsi="Arial Narrow" w:cs="Calibri Light"/>
          <w:b/>
          <w:bCs/>
          <w:sz w:val="28"/>
          <w:szCs w:val="28"/>
        </w:rPr>
        <w:t> : LES PREVISIONS BUDGETAIRES POUR 202</w:t>
      </w:r>
      <w:r w:rsidR="00895373">
        <w:rPr>
          <w:rFonts w:ascii="Arial Narrow" w:hAnsi="Arial Narrow" w:cs="Calibri Light"/>
          <w:b/>
          <w:bCs/>
          <w:sz w:val="28"/>
          <w:szCs w:val="28"/>
        </w:rPr>
        <w:t>1</w:t>
      </w:r>
      <w:r w:rsidR="00720599" w:rsidRPr="006643BF">
        <w:rPr>
          <w:rFonts w:ascii="Arial Narrow" w:hAnsi="Arial Narrow" w:cs="Calibri Light"/>
          <w:b/>
          <w:bCs/>
          <w:sz w:val="28"/>
          <w:szCs w:val="28"/>
        </w:rPr>
        <w:t xml:space="preserve">  </w:t>
      </w:r>
    </w:p>
    <w:p w14:paraId="4E6404B4" w14:textId="77777777" w:rsidR="00720599" w:rsidRPr="006643BF" w:rsidRDefault="00720599" w:rsidP="00720599">
      <w:pPr>
        <w:spacing w:after="0" w:line="276" w:lineRule="auto"/>
        <w:jc w:val="both"/>
        <w:rPr>
          <w:rFonts w:ascii="Arial Narrow" w:hAnsi="Arial Narrow" w:cs="Calibri Light"/>
          <w:sz w:val="24"/>
          <w:szCs w:val="24"/>
        </w:rPr>
      </w:pPr>
    </w:p>
    <w:p w14:paraId="46C9CF43" w14:textId="4AF5E742" w:rsidR="00423DB8" w:rsidRPr="006643BF" w:rsidRDefault="00895373" w:rsidP="00372491">
      <w:pPr>
        <w:jc w:val="both"/>
        <w:rPr>
          <w:rStyle w:val="Rfrenceintense"/>
          <w:rFonts w:ascii="Arial Narrow" w:hAnsi="Arial Narrow"/>
          <w:b w:val="0"/>
          <w:bCs w:val="0"/>
          <w:smallCaps w:val="0"/>
          <w:color w:val="auto"/>
          <w:spacing w:val="0"/>
          <w:sz w:val="24"/>
          <w:szCs w:val="24"/>
        </w:rPr>
      </w:pPr>
      <w:r>
        <w:rPr>
          <w:rStyle w:val="Rfrenceintense"/>
          <w:rFonts w:ascii="Arial Narrow" w:hAnsi="Arial Narrow"/>
          <w:b w:val="0"/>
          <w:bCs w:val="0"/>
          <w:smallCaps w:val="0"/>
          <w:color w:val="auto"/>
          <w:spacing w:val="0"/>
          <w:sz w:val="24"/>
          <w:szCs w:val="24"/>
        </w:rPr>
        <w:t xml:space="preserve">Les chiffres 2021 seront sensiblement les mêmes que ceux de l’exercice 2020. </w:t>
      </w:r>
      <w:r w:rsidR="00CB3853" w:rsidRPr="006643BF">
        <w:rPr>
          <w:rStyle w:val="Rfrenceintense"/>
          <w:rFonts w:ascii="Arial Narrow" w:hAnsi="Arial Narrow"/>
          <w:b w:val="0"/>
          <w:bCs w:val="0"/>
          <w:smallCaps w:val="0"/>
          <w:color w:val="auto"/>
          <w:spacing w:val="0"/>
          <w:sz w:val="24"/>
          <w:szCs w:val="24"/>
        </w:rPr>
        <w:t xml:space="preserve"> </w:t>
      </w:r>
    </w:p>
    <w:tbl>
      <w:tblPr>
        <w:tblW w:w="5342" w:type="dxa"/>
        <w:tblCellMar>
          <w:left w:w="70" w:type="dxa"/>
          <w:right w:w="70" w:type="dxa"/>
        </w:tblCellMar>
        <w:tblLook w:val="04A0" w:firstRow="1" w:lastRow="0" w:firstColumn="1" w:lastColumn="0" w:noHBand="0" w:noVBand="1"/>
      </w:tblPr>
      <w:tblGrid>
        <w:gridCol w:w="3686"/>
        <w:gridCol w:w="1656"/>
      </w:tblGrid>
      <w:tr w:rsidR="00372491" w:rsidRPr="006643BF" w14:paraId="4B76EF28" w14:textId="77777777" w:rsidTr="000477D6">
        <w:trPr>
          <w:trHeight w:val="288"/>
        </w:trPr>
        <w:tc>
          <w:tcPr>
            <w:tcW w:w="3686" w:type="dxa"/>
            <w:tcBorders>
              <w:top w:val="nil"/>
              <w:left w:val="nil"/>
              <w:bottom w:val="nil"/>
              <w:right w:val="nil"/>
            </w:tcBorders>
            <w:shd w:val="clear" w:color="auto" w:fill="auto"/>
            <w:noWrap/>
            <w:vAlign w:val="bottom"/>
            <w:hideMark/>
          </w:tcPr>
          <w:p w14:paraId="4937C167" w14:textId="77777777" w:rsidR="00372491" w:rsidRPr="006643BF" w:rsidRDefault="00372491" w:rsidP="00DB4CA5">
            <w:pPr>
              <w:spacing w:after="0"/>
              <w:rPr>
                <w:rFonts w:ascii="Arial Narrow" w:hAnsi="Arial Narrow"/>
                <w:sz w:val="24"/>
                <w:szCs w:val="24"/>
              </w:rPr>
            </w:pPr>
          </w:p>
        </w:tc>
        <w:tc>
          <w:tcPr>
            <w:tcW w:w="1656" w:type="dxa"/>
            <w:vMerge w:val="restart"/>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7B035F96" w14:textId="11344CF3" w:rsidR="00372491" w:rsidRPr="006643BF" w:rsidRDefault="00372491" w:rsidP="00DB4CA5">
            <w:pPr>
              <w:spacing w:after="0"/>
              <w:jc w:val="center"/>
              <w:rPr>
                <w:rFonts w:ascii="Arial Narrow" w:hAnsi="Arial Narrow" w:cs="Calibri"/>
                <w:b/>
                <w:bCs/>
                <w:color w:val="000000"/>
                <w:sz w:val="24"/>
                <w:szCs w:val="24"/>
              </w:rPr>
            </w:pPr>
            <w:r w:rsidRPr="006643BF">
              <w:rPr>
                <w:rFonts w:ascii="Arial Narrow" w:hAnsi="Arial Narrow" w:cs="Calibri"/>
                <w:b/>
                <w:bCs/>
                <w:color w:val="000000"/>
                <w:sz w:val="24"/>
                <w:szCs w:val="24"/>
              </w:rPr>
              <w:t>Hyp. 202</w:t>
            </w:r>
            <w:r w:rsidR="00895373">
              <w:rPr>
                <w:rFonts w:ascii="Arial Narrow" w:hAnsi="Arial Narrow" w:cs="Calibri"/>
                <w:b/>
                <w:bCs/>
                <w:color w:val="000000"/>
                <w:sz w:val="24"/>
                <w:szCs w:val="24"/>
              </w:rPr>
              <w:t>1</w:t>
            </w:r>
          </w:p>
        </w:tc>
      </w:tr>
      <w:tr w:rsidR="00372491" w:rsidRPr="006643BF" w14:paraId="25DAE2A2" w14:textId="77777777" w:rsidTr="000477D6">
        <w:trPr>
          <w:trHeight w:val="300"/>
        </w:trPr>
        <w:tc>
          <w:tcPr>
            <w:tcW w:w="3686" w:type="dxa"/>
            <w:tcBorders>
              <w:top w:val="nil"/>
              <w:left w:val="nil"/>
              <w:bottom w:val="nil"/>
              <w:right w:val="nil"/>
            </w:tcBorders>
            <w:shd w:val="clear" w:color="auto" w:fill="auto"/>
            <w:noWrap/>
            <w:vAlign w:val="center"/>
            <w:hideMark/>
          </w:tcPr>
          <w:p w14:paraId="2CC1C080" w14:textId="77777777" w:rsidR="00372491" w:rsidRPr="006643BF" w:rsidRDefault="00372491" w:rsidP="00DB4CA5">
            <w:pPr>
              <w:spacing w:after="0"/>
              <w:jc w:val="center"/>
              <w:rPr>
                <w:rFonts w:ascii="Arial Narrow" w:hAnsi="Arial Narrow" w:cs="Calibri"/>
                <w:i/>
                <w:iCs/>
                <w:color w:val="000000"/>
                <w:sz w:val="24"/>
                <w:szCs w:val="24"/>
              </w:rPr>
            </w:pPr>
            <w:r w:rsidRPr="006643BF">
              <w:rPr>
                <w:rFonts w:ascii="Arial Narrow" w:hAnsi="Arial Narrow" w:cs="Calibri"/>
                <w:i/>
                <w:iCs/>
                <w:color w:val="000000"/>
                <w:sz w:val="24"/>
                <w:szCs w:val="24"/>
              </w:rPr>
              <w:t>en M€</w:t>
            </w:r>
          </w:p>
        </w:tc>
        <w:tc>
          <w:tcPr>
            <w:tcW w:w="1656" w:type="dxa"/>
            <w:vMerge/>
            <w:tcBorders>
              <w:top w:val="single" w:sz="8" w:space="0" w:color="000000"/>
              <w:left w:val="single" w:sz="8" w:space="0" w:color="000000"/>
              <w:bottom w:val="single" w:sz="8" w:space="0" w:color="000000"/>
              <w:right w:val="single" w:sz="8" w:space="0" w:color="000000"/>
            </w:tcBorders>
            <w:vAlign w:val="center"/>
            <w:hideMark/>
          </w:tcPr>
          <w:p w14:paraId="2002C8B7" w14:textId="77777777" w:rsidR="00372491" w:rsidRPr="006643BF" w:rsidRDefault="00372491" w:rsidP="00DB4CA5">
            <w:pPr>
              <w:spacing w:after="0"/>
              <w:rPr>
                <w:rFonts w:ascii="Arial Narrow" w:hAnsi="Arial Narrow" w:cs="Calibri"/>
                <w:b/>
                <w:bCs/>
                <w:color w:val="000000"/>
                <w:sz w:val="24"/>
                <w:szCs w:val="24"/>
              </w:rPr>
            </w:pPr>
          </w:p>
        </w:tc>
      </w:tr>
      <w:tr w:rsidR="00372491" w:rsidRPr="006643BF" w14:paraId="60B91392" w14:textId="77777777" w:rsidTr="000477D6">
        <w:trPr>
          <w:trHeight w:val="300"/>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3525A2" w14:textId="77777777" w:rsidR="00372491" w:rsidRPr="006643BF" w:rsidRDefault="00372491" w:rsidP="00E04C32">
            <w:pPr>
              <w:rPr>
                <w:rFonts w:ascii="Arial Narrow" w:hAnsi="Arial Narrow" w:cs="Calibri"/>
                <w:color w:val="000000"/>
                <w:sz w:val="24"/>
                <w:szCs w:val="24"/>
              </w:rPr>
            </w:pPr>
            <w:r w:rsidRPr="006643BF">
              <w:rPr>
                <w:rFonts w:ascii="Arial Narrow" w:hAnsi="Arial Narrow" w:cs="Calibri"/>
                <w:color w:val="000000"/>
                <w:sz w:val="24"/>
                <w:szCs w:val="24"/>
              </w:rPr>
              <w:t>Droits de consommation</w:t>
            </w:r>
          </w:p>
        </w:tc>
        <w:tc>
          <w:tcPr>
            <w:tcW w:w="1656" w:type="dxa"/>
            <w:tcBorders>
              <w:top w:val="nil"/>
              <w:left w:val="nil"/>
              <w:bottom w:val="single" w:sz="8" w:space="0" w:color="auto"/>
              <w:right w:val="single" w:sz="8" w:space="0" w:color="auto"/>
            </w:tcBorders>
            <w:shd w:val="clear" w:color="auto" w:fill="auto"/>
            <w:vAlign w:val="center"/>
            <w:hideMark/>
          </w:tcPr>
          <w:p w14:paraId="66F1AE50" w14:textId="60EBE280" w:rsidR="00372491" w:rsidRPr="006643BF" w:rsidRDefault="00895373" w:rsidP="00E04C32">
            <w:pPr>
              <w:jc w:val="center"/>
              <w:rPr>
                <w:rFonts w:ascii="Arial Narrow" w:hAnsi="Arial Narrow" w:cs="Calibri"/>
                <w:b/>
                <w:bCs/>
                <w:color w:val="000000"/>
                <w:sz w:val="24"/>
                <w:szCs w:val="24"/>
              </w:rPr>
            </w:pPr>
            <w:r>
              <w:rPr>
                <w:rFonts w:ascii="Arial Narrow" w:hAnsi="Arial Narrow" w:cs="Calibri"/>
                <w:b/>
                <w:bCs/>
                <w:color w:val="000000"/>
                <w:sz w:val="24"/>
                <w:szCs w:val="24"/>
              </w:rPr>
              <w:t>1</w:t>
            </w:r>
            <w:r w:rsidR="00B07726">
              <w:rPr>
                <w:rFonts w:ascii="Arial Narrow" w:hAnsi="Arial Narrow" w:cs="Calibri"/>
                <w:b/>
                <w:bCs/>
                <w:color w:val="000000"/>
                <w:sz w:val="24"/>
                <w:szCs w:val="24"/>
              </w:rPr>
              <w:t>4</w:t>
            </w:r>
          </w:p>
        </w:tc>
      </w:tr>
      <w:tr w:rsidR="00372491" w:rsidRPr="006643BF" w14:paraId="67CBD628" w14:textId="77777777" w:rsidTr="000477D6">
        <w:trPr>
          <w:trHeight w:val="30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3730A015" w14:textId="77777777" w:rsidR="00372491" w:rsidRPr="006643BF" w:rsidRDefault="00372491" w:rsidP="00E04C32">
            <w:pPr>
              <w:rPr>
                <w:rFonts w:ascii="Arial Narrow" w:hAnsi="Arial Narrow" w:cs="Calibri"/>
                <w:color w:val="000000"/>
                <w:sz w:val="24"/>
                <w:szCs w:val="24"/>
              </w:rPr>
            </w:pPr>
            <w:r w:rsidRPr="006643BF">
              <w:rPr>
                <w:rFonts w:ascii="Arial Narrow" w:hAnsi="Arial Narrow" w:cs="Calibri"/>
                <w:color w:val="000000"/>
                <w:sz w:val="24"/>
                <w:szCs w:val="24"/>
              </w:rPr>
              <w:t>Impôt sur le revenu</w:t>
            </w:r>
          </w:p>
        </w:tc>
        <w:tc>
          <w:tcPr>
            <w:tcW w:w="1656" w:type="dxa"/>
            <w:tcBorders>
              <w:top w:val="nil"/>
              <w:left w:val="nil"/>
              <w:bottom w:val="single" w:sz="8" w:space="0" w:color="auto"/>
              <w:right w:val="single" w:sz="8" w:space="0" w:color="auto"/>
            </w:tcBorders>
            <w:shd w:val="clear" w:color="auto" w:fill="auto"/>
            <w:vAlign w:val="center"/>
            <w:hideMark/>
          </w:tcPr>
          <w:p w14:paraId="5F7A0983" w14:textId="5286B260"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1</w:t>
            </w:r>
            <w:r w:rsidR="00895373">
              <w:rPr>
                <w:rFonts w:ascii="Arial Narrow" w:hAnsi="Arial Narrow" w:cs="Calibri"/>
                <w:b/>
                <w:bCs/>
                <w:color w:val="000000"/>
                <w:sz w:val="24"/>
                <w:szCs w:val="24"/>
              </w:rPr>
              <w:t>3</w:t>
            </w:r>
          </w:p>
        </w:tc>
      </w:tr>
      <w:tr w:rsidR="00372491" w:rsidRPr="006643BF" w14:paraId="0A9AC88E" w14:textId="77777777" w:rsidTr="000477D6">
        <w:trPr>
          <w:trHeight w:val="30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1E3A822" w14:textId="77777777" w:rsidR="00372491" w:rsidRPr="006643BF" w:rsidRDefault="00372491" w:rsidP="00E04C32">
            <w:pPr>
              <w:rPr>
                <w:rFonts w:ascii="Arial Narrow" w:hAnsi="Arial Narrow" w:cs="Calibri"/>
                <w:color w:val="000000"/>
                <w:sz w:val="24"/>
                <w:szCs w:val="24"/>
              </w:rPr>
            </w:pPr>
            <w:r w:rsidRPr="006643BF">
              <w:rPr>
                <w:rFonts w:ascii="Arial Narrow" w:hAnsi="Arial Narrow" w:cs="Calibri"/>
                <w:color w:val="000000"/>
                <w:sz w:val="24"/>
                <w:szCs w:val="24"/>
              </w:rPr>
              <w:t>Impôt sur les sociétés</w:t>
            </w:r>
          </w:p>
        </w:tc>
        <w:tc>
          <w:tcPr>
            <w:tcW w:w="1656" w:type="dxa"/>
            <w:tcBorders>
              <w:top w:val="nil"/>
              <w:left w:val="nil"/>
              <w:bottom w:val="single" w:sz="8" w:space="0" w:color="auto"/>
              <w:right w:val="single" w:sz="8" w:space="0" w:color="auto"/>
            </w:tcBorders>
            <w:shd w:val="clear" w:color="auto" w:fill="auto"/>
            <w:vAlign w:val="center"/>
            <w:hideMark/>
          </w:tcPr>
          <w:p w14:paraId="65B5CD88" w14:textId="276DFEAD"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1</w:t>
            </w:r>
            <w:r w:rsidR="00B07726">
              <w:rPr>
                <w:rFonts w:ascii="Arial Narrow" w:hAnsi="Arial Narrow" w:cs="Calibri"/>
                <w:b/>
                <w:bCs/>
                <w:color w:val="000000"/>
                <w:sz w:val="24"/>
                <w:szCs w:val="24"/>
              </w:rPr>
              <w:t>5</w:t>
            </w:r>
          </w:p>
        </w:tc>
      </w:tr>
      <w:tr w:rsidR="00372491" w:rsidRPr="006643BF" w14:paraId="69B9DFC7" w14:textId="77777777" w:rsidTr="000477D6">
        <w:trPr>
          <w:trHeight w:val="30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6F0CA382" w14:textId="77777777" w:rsidR="00372491" w:rsidRPr="006643BF" w:rsidRDefault="00372491" w:rsidP="00E04C32">
            <w:pPr>
              <w:rPr>
                <w:rFonts w:ascii="Arial Narrow" w:hAnsi="Arial Narrow" w:cs="Calibri"/>
                <w:color w:val="000000"/>
                <w:sz w:val="24"/>
                <w:szCs w:val="24"/>
              </w:rPr>
            </w:pPr>
            <w:r w:rsidRPr="006643BF">
              <w:rPr>
                <w:rFonts w:ascii="Arial Narrow" w:hAnsi="Arial Narrow" w:cs="Calibri"/>
                <w:color w:val="000000"/>
                <w:sz w:val="24"/>
                <w:szCs w:val="24"/>
              </w:rPr>
              <w:t>Taxe sur les carburants</w:t>
            </w:r>
          </w:p>
        </w:tc>
        <w:tc>
          <w:tcPr>
            <w:tcW w:w="1656" w:type="dxa"/>
            <w:tcBorders>
              <w:top w:val="nil"/>
              <w:left w:val="nil"/>
              <w:bottom w:val="single" w:sz="8" w:space="0" w:color="auto"/>
              <w:right w:val="single" w:sz="8" w:space="0" w:color="auto"/>
            </w:tcBorders>
            <w:shd w:val="clear" w:color="auto" w:fill="auto"/>
            <w:vAlign w:val="center"/>
            <w:hideMark/>
          </w:tcPr>
          <w:p w14:paraId="52E9ADB5" w14:textId="09200AD0"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1</w:t>
            </w:r>
            <w:r w:rsidR="00895373">
              <w:rPr>
                <w:rFonts w:ascii="Arial Narrow" w:hAnsi="Arial Narrow" w:cs="Calibri"/>
                <w:b/>
                <w:bCs/>
                <w:color w:val="000000"/>
                <w:sz w:val="24"/>
                <w:szCs w:val="24"/>
              </w:rPr>
              <w:t>2</w:t>
            </w:r>
          </w:p>
        </w:tc>
      </w:tr>
      <w:tr w:rsidR="00372491" w:rsidRPr="006643BF" w14:paraId="0B143C42" w14:textId="77777777" w:rsidTr="000477D6">
        <w:trPr>
          <w:trHeight w:val="30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ACACC22" w14:textId="77777777" w:rsidR="00372491" w:rsidRPr="006643BF" w:rsidRDefault="00372491" w:rsidP="00E04C32">
            <w:pPr>
              <w:rPr>
                <w:rFonts w:ascii="Arial Narrow" w:hAnsi="Arial Narrow" w:cs="Calibri"/>
                <w:color w:val="000000"/>
                <w:sz w:val="24"/>
                <w:szCs w:val="24"/>
              </w:rPr>
            </w:pPr>
            <w:r w:rsidRPr="006643BF">
              <w:rPr>
                <w:rFonts w:ascii="Arial Narrow" w:hAnsi="Arial Narrow" w:cs="Calibri"/>
                <w:color w:val="000000"/>
                <w:sz w:val="24"/>
                <w:szCs w:val="24"/>
              </w:rPr>
              <w:t>Taxe foncière</w:t>
            </w:r>
          </w:p>
        </w:tc>
        <w:tc>
          <w:tcPr>
            <w:tcW w:w="1656" w:type="dxa"/>
            <w:tcBorders>
              <w:top w:val="nil"/>
              <w:left w:val="nil"/>
              <w:bottom w:val="single" w:sz="8" w:space="0" w:color="auto"/>
              <w:right w:val="single" w:sz="8" w:space="0" w:color="auto"/>
            </w:tcBorders>
            <w:shd w:val="clear" w:color="auto" w:fill="auto"/>
            <w:vAlign w:val="center"/>
            <w:hideMark/>
          </w:tcPr>
          <w:p w14:paraId="7105EAF9" w14:textId="4490FA95"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1</w:t>
            </w:r>
            <w:r w:rsidR="00895373">
              <w:rPr>
                <w:rFonts w:ascii="Arial Narrow" w:hAnsi="Arial Narrow" w:cs="Calibri"/>
                <w:b/>
                <w:bCs/>
                <w:color w:val="000000"/>
                <w:sz w:val="24"/>
                <w:szCs w:val="24"/>
              </w:rPr>
              <w:t>7</w:t>
            </w:r>
            <w:r w:rsidRPr="006643BF">
              <w:rPr>
                <w:rFonts w:ascii="Arial Narrow" w:hAnsi="Arial Narrow" w:cs="Calibri"/>
                <w:b/>
                <w:bCs/>
                <w:color w:val="000000"/>
                <w:sz w:val="24"/>
                <w:szCs w:val="24"/>
              </w:rPr>
              <w:t>,2</w:t>
            </w:r>
          </w:p>
        </w:tc>
      </w:tr>
      <w:tr w:rsidR="00372491" w:rsidRPr="006643BF" w14:paraId="21503447" w14:textId="77777777" w:rsidTr="000477D6">
        <w:trPr>
          <w:trHeight w:val="30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225875BD" w14:textId="77777777" w:rsidR="00372491" w:rsidRPr="006643BF" w:rsidRDefault="00372491" w:rsidP="00E04C32">
            <w:pPr>
              <w:rPr>
                <w:rFonts w:ascii="Arial Narrow" w:hAnsi="Arial Narrow" w:cs="Calibri"/>
                <w:color w:val="000000"/>
                <w:sz w:val="24"/>
                <w:szCs w:val="24"/>
              </w:rPr>
            </w:pPr>
            <w:r w:rsidRPr="006643BF">
              <w:rPr>
                <w:rFonts w:ascii="Arial Narrow" w:hAnsi="Arial Narrow" w:cs="Calibri"/>
                <w:color w:val="000000"/>
                <w:sz w:val="24"/>
                <w:szCs w:val="24"/>
              </w:rPr>
              <w:t>Autres impôts et taxes</w:t>
            </w:r>
          </w:p>
        </w:tc>
        <w:tc>
          <w:tcPr>
            <w:tcW w:w="1656" w:type="dxa"/>
            <w:tcBorders>
              <w:top w:val="nil"/>
              <w:left w:val="nil"/>
              <w:bottom w:val="single" w:sz="8" w:space="0" w:color="auto"/>
              <w:right w:val="single" w:sz="8" w:space="0" w:color="auto"/>
            </w:tcBorders>
            <w:shd w:val="clear" w:color="auto" w:fill="auto"/>
            <w:vAlign w:val="center"/>
            <w:hideMark/>
          </w:tcPr>
          <w:p w14:paraId="36A98B42" w14:textId="05D029F3" w:rsidR="00372491" w:rsidRPr="006643BF" w:rsidRDefault="00895373" w:rsidP="00E04C32">
            <w:pPr>
              <w:jc w:val="center"/>
              <w:rPr>
                <w:rFonts w:ascii="Arial Narrow" w:hAnsi="Arial Narrow" w:cs="Calibri"/>
                <w:b/>
                <w:bCs/>
                <w:color w:val="000000"/>
                <w:sz w:val="24"/>
                <w:szCs w:val="24"/>
              </w:rPr>
            </w:pPr>
            <w:r>
              <w:rPr>
                <w:rFonts w:ascii="Arial Narrow" w:hAnsi="Arial Narrow" w:cs="Calibri"/>
                <w:b/>
                <w:bCs/>
                <w:color w:val="000000"/>
                <w:sz w:val="24"/>
                <w:szCs w:val="24"/>
              </w:rPr>
              <w:t>18</w:t>
            </w:r>
          </w:p>
        </w:tc>
      </w:tr>
      <w:tr w:rsidR="00372491" w:rsidRPr="006643BF" w14:paraId="2088FC92" w14:textId="77777777" w:rsidTr="000477D6">
        <w:trPr>
          <w:trHeight w:val="300"/>
        </w:trPr>
        <w:tc>
          <w:tcPr>
            <w:tcW w:w="3686" w:type="dxa"/>
            <w:tcBorders>
              <w:top w:val="nil"/>
              <w:left w:val="single" w:sz="8" w:space="0" w:color="auto"/>
              <w:bottom w:val="single" w:sz="8" w:space="0" w:color="auto"/>
              <w:right w:val="single" w:sz="8" w:space="0" w:color="auto"/>
            </w:tcBorders>
            <w:shd w:val="clear" w:color="auto" w:fill="auto"/>
            <w:vAlign w:val="center"/>
            <w:hideMark/>
          </w:tcPr>
          <w:p w14:paraId="1CF23E58"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lastRenderedPageBreak/>
              <w:t>Impôts et taxes</w:t>
            </w:r>
          </w:p>
        </w:tc>
        <w:tc>
          <w:tcPr>
            <w:tcW w:w="1656" w:type="dxa"/>
            <w:tcBorders>
              <w:top w:val="nil"/>
              <w:left w:val="nil"/>
              <w:bottom w:val="single" w:sz="8" w:space="0" w:color="000000"/>
              <w:right w:val="single" w:sz="8" w:space="0" w:color="000000"/>
            </w:tcBorders>
            <w:shd w:val="clear" w:color="auto" w:fill="auto"/>
            <w:vAlign w:val="center"/>
            <w:hideMark/>
          </w:tcPr>
          <w:p w14:paraId="144E7270" w14:textId="7C5CE6BC" w:rsidR="00372491" w:rsidRPr="006643BF" w:rsidRDefault="00895373" w:rsidP="00E04C32">
            <w:pPr>
              <w:jc w:val="center"/>
              <w:rPr>
                <w:rFonts w:ascii="Arial Narrow" w:hAnsi="Arial Narrow" w:cs="Calibri"/>
                <w:b/>
                <w:bCs/>
                <w:color w:val="000000"/>
                <w:sz w:val="24"/>
                <w:szCs w:val="24"/>
              </w:rPr>
            </w:pPr>
            <w:r>
              <w:rPr>
                <w:rFonts w:ascii="Arial Narrow" w:hAnsi="Arial Narrow" w:cs="Calibri"/>
                <w:b/>
                <w:bCs/>
                <w:color w:val="000000"/>
                <w:sz w:val="24"/>
                <w:szCs w:val="24"/>
              </w:rPr>
              <w:t>8</w:t>
            </w:r>
            <w:r w:rsidR="00B07726">
              <w:rPr>
                <w:rFonts w:ascii="Arial Narrow" w:hAnsi="Arial Narrow" w:cs="Calibri"/>
                <w:b/>
                <w:bCs/>
                <w:color w:val="000000"/>
                <w:sz w:val="24"/>
                <w:szCs w:val="24"/>
              </w:rPr>
              <w:t>9</w:t>
            </w:r>
            <w:r w:rsidR="00372491" w:rsidRPr="006643BF">
              <w:rPr>
                <w:rFonts w:ascii="Arial Narrow" w:hAnsi="Arial Narrow" w:cs="Calibri"/>
                <w:b/>
                <w:bCs/>
                <w:color w:val="000000"/>
                <w:sz w:val="24"/>
                <w:szCs w:val="24"/>
              </w:rPr>
              <w:t>,2</w:t>
            </w:r>
          </w:p>
        </w:tc>
      </w:tr>
      <w:tr w:rsidR="00372491" w:rsidRPr="006643BF" w14:paraId="736A370B" w14:textId="77777777" w:rsidTr="000477D6">
        <w:trPr>
          <w:trHeight w:val="300"/>
        </w:trPr>
        <w:tc>
          <w:tcPr>
            <w:tcW w:w="3686" w:type="dxa"/>
            <w:tcBorders>
              <w:top w:val="nil"/>
              <w:left w:val="nil"/>
              <w:bottom w:val="nil"/>
              <w:right w:val="nil"/>
            </w:tcBorders>
            <w:shd w:val="clear" w:color="auto" w:fill="auto"/>
            <w:noWrap/>
            <w:vAlign w:val="bottom"/>
            <w:hideMark/>
          </w:tcPr>
          <w:p w14:paraId="424E2443" w14:textId="77777777" w:rsidR="00372491" w:rsidRPr="006643BF" w:rsidRDefault="00372491" w:rsidP="00E04C32">
            <w:pPr>
              <w:jc w:val="center"/>
              <w:rPr>
                <w:rFonts w:ascii="Arial Narrow" w:hAnsi="Arial Narrow" w:cs="Calibri"/>
                <w:b/>
                <w:bCs/>
                <w:color w:val="000000"/>
                <w:sz w:val="24"/>
                <w:szCs w:val="24"/>
              </w:rPr>
            </w:pPr>
          </w:p>
        </w:tc>
        <w:tc>
          <w:tcPr>
            <w:tcW w:w="1656" w:type="dxa"/>
            <w:tcBorders>
              <w:top w:val="nil"/>
              <w:left w:val="nil"/>
              <w:bottom w:val="nil"/>
              <w:right w:val="nil"/>
            </w:tcBorders>
            <w:shd w:val="clear" w:color="auto" w:fill="auto"/>
            <w:noWrap/>
            <w:vAlign w:val="bottom"/>
            <w:hideMark/>
          </w:tcPr>
          <w:p w14:paraId="4AD1F329" w14:textId="77777777" w:rsidR="00372491" w:rsidRPr="006643BF" w:rsidRDefault="00372491" w:rsidP="00E04C32">
            <w:pPr>
              <w:rPr>
                <w:rFonts w:ascii="Arial Narrow" w:hAnsi="Arial Narrow"/>
                <w:sz w:val="24"/>
                <w:szCs w:val="24"/>
              </w:rPr>
            </w:pPr>
          </w:p>
        </w:tc>
      </w:tr>
      <w:tr w:rsidR="00372491" w:rsidRPr="006643BF" w14:paraId="6147D045" w14:textId="77777777" w:rsidTr="000477D6">
        <w:trPr>
          <w:trHeight w:val="300"/>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CEA851"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 xml:space="preserve">Dotation forfaitaire </w:t>
            </w:r>
          </w:p>
        </w:tc>
        <w:tc>
          <w:tcPr>
            <w:tcW w:w="1656" w:type="dxa"/>
            <w:tcBorders>
              <w:top w:val="single" w:sz="8" w:space="0" w:color="auto"/>
              <w:left w:val="nil"/>
              <w:bottom w:val="single" w:sz="8" w:space="0" w:color="auto"/>
              <w:right w:val="single" w:sz="8" w:space="0" w:color="auto"/>
            </w:tcBorders>
            <w:shd w:val="clear" w:color="auto" w:fill="auto"/>
            <w:vAlign w:val="center"/>
            <w:hideMark/>
          </w:tcPr>
          <w:p w14:paraId="2F1C0710" w14:textId="77777777"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12,2</w:t>
            </w:r>
          </w:p>
        </w:tc>
      </w:tr>
      <w:tr w:rsidR="00372491" w:rsidRPr="006643BF" w14:paraId="25E72812" w14:textId="77777777" w:rsidTr="000477D6">
        <w:trPr>
          <w:trHeight w:val="300"/>
        </w:trPr>
        <w:tc>
          <w:tcPr>
            <w:tcW w:w="3686" w:type="dxa"/>
            <w:tcBorders>
              <w:top w:val="nil"/>
              <w:left w:val="nil"/>
              <w:bottom w:val="nil"/>
              <w:right w:val="nil"/>
            </w:tcBorders>
            <w:shd w:val="clear" w:color="auto" w:fill="auto"/>
            <w:noWrap/>
            <w:vAlign w:val="bottom"/>
            <w:hideMark/>
          </w:tcPr>
          <w:p w14:paraId="1B0DD0A5" w14:textId="77777777" w:rsidR="00372491" w:rsidRPr="006643BF" w:rsidRDefault="00372491" w:rsidP="00E04C32">
            <w:pPr>
              <w:jc w:val="center"/>
              <w:rPr>
                <w:rFonts w:ascii="Arial Narrow" w:hAnsi="Arial Narrow" w:cs="Calibri"/>
                <w:b/>
                <w:bCs/>
                <w:color w:val="000000"/>
                <w:sz w:val="24"/>
                <w:szCs w:val="24"/>
              </w:rPr>
            </w:pPr>
          </w:p>
        </w:tc>
        <w:tc>
          <w:tcPr>
            <w:tcW w:w="1656" w:type="dxa"/>
            <w:tcBorders>
              <w:top w:val="nil"/>
              <w:left w:val="nil"/>
              <w:bottom w:val="nil"/>
              <w:right w:val="nil"/>
            </w:tcBorders>
            <w:shd w:val="clear" w:color="auto" w:fill="auto"/>
            <w:noWrap/>
            <w:vAlign w:val="bottom"/>
            <w:hideMark/>
          </w:tcPr>
          <w:p w14:paraId="7C09FACB" w14:textId="77777777" w:rsidR="00372491" w:rsidRPr="006643BF" w:rsidRDefault="00372491" w:rsidP="00E04C32">
            <w:pPr>
              <w:rPr>
                <w:rFonts w:ascii="Arial Narrow" w:hAnsi="Arial Narrow"/>
                <w:sz w:val="24"/>
                <w:szCs w:val="24"/>
              </w:rPr>
            </w:pPr>
          </w:p>
        </w:tc>
      </w:tr>
      <w:tr w:rsidR="00372491" w:rsidRPr="006643BF" w14:paraId="5A9B3807" w14:textId="77777777" w:rsidTr="000477D6">
        <w:trPr>
          <w:trHeight w:val="300"/>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F90ACA"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Autres recettes</w:t>
            </w:r>
          </w:p>
        </w:tc>
        <w:tc>
          <w:tcPr>
            <w:tcW w:w="1656" w:type="dxa"/>
            <w:tcBorders>
              <w:top w:val="single" w:sz="8" w:space="0" w:color="auto"/>
              <w:left w:val="nil"/>
              <w:bottom w:val="single" w:sz="8" w:space="0" w:color="auto"/>
              <w:right w:val="single" w:sz="8" w:space="0" w:color="auto"/>
            </w:tcBorders>
            <w:shd w:val="clear" w:color="auto" w:fill="auto"/>
            <w:vAlign w:val="center"/>
            <w:hideMark/>
          </w:tcPr>
          <w:p w14:paraId="001FAF78" w14:textId="77777777"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9,4</w:t>
            </w:r>
          </w:p>
        </w:tc>
      </w:tr>
      <w:tr w:rsidR="00372491" w:rsidRPr="006643BF" w14:paraId="7BDF81F2" w14:textId="77777777" w:rsidTr="000477D6">
        <w:trPr>
          <w:trHeight w:val="300"/>
        </w:trPr>
        <w:tc>
          <w:tcPr>
            <w:tcW w:w="3686" w:type="dxa"/>
            <w:tcBorders>
              <w:top w:val="nil"/>
              <w:left w:val="nil"/>
              <w:bottom w:val="nil"/>
              <w:right w:val="nil"/>
            </w:tcBorders>
            <w:shd w:val="clear" w:color="auto" w:fill="auto"/>
            <w:noWrap/>
            <w:vAlign w:val="bottom"/>
            <w:hideMark/>
          </w:tcPr>
          <w:p w14:paraId="0FC14F8C" w14:textId="77777777" w:rsidR="00372491" w:rsidRPr="006643BF" w:rsidRDefault="00372491" w:rsidP="00E04C32">
            <w:pPr>
              <w:jc w:val="center"/>
              <w:rPr>
                <w:rFonts w:ascii="Arial Narrow" w:hAnsi="Arial Narrow" w:cs="Calibri"/>
                <w:b/>
                <w:bCs/>
                <w:color w:val="000000"/>
                <w:sz w:val="24"/>
                <w:szCs w:val="24"/>
              </w:rPr>
            </w:pPr>
          </w:p>
        </w:tc>
        <w:tc>
          <w:tcPr>
            <w:tcW w:w="1656" w:type="dxa"/>
            <w:tcBorders>
              <w:top w:val="nil"/>
              <w:left w:val="nil"/>
              <w:bottom w:val="nil"/>
              <w:right w:val="nil"/>
            </w:tcBorders>
            <w:shd w:val="clear" w:color="auto" w:fill="auto"/>
            <w:noWrap/>
            <w:vAlign w:val="bottom"/>
            <w:hideMark/>
          </w:tcPr>
          <w:p w14:paraId="0615580C" w14:textId="77777777" w:rsidR="00372491" w:rsidRPr="006643BF" w:rsidRDefault="00372491" w:rsidP="00E04C32">
            <w:pPr>
              <w:rPr>
                <w:rFonts w:ascii="Arial Narrow" w:hAnsi="Arial Narrow"/>
                <w:sz w:val="24"/>
                <w:szCs w:val="24"/>
              </w:rPr>
            </w:pPr>
          </w:p>
        </w:tc>
      </w:tr>
      <w:tr w:rsidR="00372491" w:rsidRPr="006643BF" w14:paraId="61CCEE06" w14:textId="77777777" w:rsidTr="000477D6">
        <w:trPr>
          <w:trHeight w:val="300"/>
        </w:trPr>
        <w:tc>
          <w:tcPr>
            <w:tcW w:w="3686" w:type="dxa"/>
            <w:tcBorders>
              <w:top w:val="single" w:sz="8" w:space="0" w:color="000000"/>
              <w:left w:val="single" w:sz="8" w:space="0" w:color="000000"/>
              <w:bottom w:val="single" w:sz="8" w:space="0" w:color="000000"/>
              <w:right w:val="nil"/>
            </w:tcBorders>
            <w:shd w:val="clear" w:color="auto" w:fill="auto"/>
            <w:vAlign w:val="center"/>
            <w:hideMark/>
          </w:tcPr>
          <w:p w14:paraId="48892CF4"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Recettes réelles de fonctionnement</w:t>
            </w:r>
          </w:p>
        </w:tc>
        <w:tc>
          <w:tcPr>
            <w:tcW w:w="16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8E7936" w14:textId="3284C85F"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1</w:t>
            </w:r>
            <w:r w:rsidR="00B07726">
              <w:rPr>
                <w:rFonts w:ascii="Arial Narrow" w:hAnsi="Arial Narrow" w:cs="Calibri"/>
                <w:b/>
                <w:bCs/>
                <w:color w:val="000000"/>
                <w:sz w:val="24"/>
                <w:szCs w:val="24"/>
              </w:rPr>
              <w:t>10</w:t>
            </w:r>
            <w:r w:rsidRPr="006643BF">
              <w:rPr>
                <w:rFonts w:ascii="Arial Narrow" w:hAnsi="Arial Narrow" w:cs="Calibri"/>
                <w:b/>
                <w:bCs/>
                <w:color w:val="000000"/>
                <w:sz w:val="24"/>
                <w:szCs w:val="24"/>
              </w:rPr>
              <w:t>,8</w:t>
            </w:r>
          </w:p>
        </w:tc>
      </w:tr>
      <w:tr w:rsidR="00372491" w:rsidRPr="006643BF" w14:paraId="3A0D6946" w14:textId="77777777" w:rsidTr="000477D6">
        <w:trPr>
          <w:trHeight w:val="300"/>
        </w:trPr>
        <w:tc>
          <w:tcPr>
            <w:tcW w:w="3686" w:type="dxa"/>
            <w:tcBorders>
              <w:top w:val="nil"/>
              <w:left w:val="nil"/>
              <w:bottom w:val="nil"/>
              <w:right w:val="nil"/>
            </w:tcBorders>
            <w:shd w:val="clear" w:color="auto" w:fill="auto"/>
            <w:noWrap/>
            <w:vAlign w:val="bottom"/>
            <w:hideMark/>
          </w:tcPr>
          <w:p w14:paraId="07EA7F7D" w14:textId="77777777" w:rsidR="00372491" w:rsidRPr="006643BF" w:rsidRDefault="00372491" w:rsidP="00E04C32">
            <w:pPr>
              <w:rPr>
                <w:rFonts w:ascii="Arial Narrow" w:hAnsi="Arial Narrow"/>
                <w:sz w:val="24"/>
                <w:szCs w:val="24"/>
              </w:rPr>
            </w:pPr>
          </w:p>
        </w:tc>
        <w:tc>
          <w:tcPr>
            <w:tcW w:w="1656" w:type="dxa"/>
            <w:tcBorders>
              <w:top w:val="nil"/>
              <w:left w:val="nil"/>
              <w:bottom w:val="nil"/>
              <w:right w:val="nil"/>
            </w:tcBorders>
            <w:shd w:val="clear" w:color="auto" w:fill="auto"/>
            <w:noWrap/>
            <w:vAlign w:val="bottom"/>
            <w:hideMark/>
          </w:tcPr>
          <w:p w14:paraId="4A29A0DF" w14:textId="77777777" w:rsidR="00372491" w:rsidRPr="006643BF" w:rsidRDefault="00372491" w:rsidP="00E04C32">
            <w:pPr>
              <w:rPr>
                <w:rFonts w:ascii="Arial Narrow" w:hAnsi="Arial Narrow"/>
                <w:sz w:val="24"/>
                <w:szCs w:val="24"/>
              </w:rPr>
            </w:pPr>
          </w:p>
        </w:tc>
      </w:tr>
      <w:tr w:rsidR="00372491" w:rsidRPr="006643BF" w14:paraId="097EFFD3" w14:textId="77777777" w:rsidTr="000477D6">
        <w:trPr>
          <w:trHeight w:val="288"/>
        </w:trPr>
        <w:tc>
          <w:tcPr>
            <w:tcW w:w="3686" w:type="dxa"/>
            <w:tcBorders>
              <w:top w:val="nil"/>
              <w:left w:val="nil"/>
              <w:bottom w:val="nil"/>
              <w:right w:val="nil"/>
            </w:tcBorders>
            <w:shd w:val="clear" w:color="auto" w:fill="auto"/>
            <w:noWrap/>
            <w:vAlign w:val="bottom"/>
            <w:hideMark/>
          </w:tcPr>
          <w:p w14:paraId="2F8C693D" w14:textId="77777777" w:rsidR="00372491" w:rsidRPr="006643BF" w:rsidRDefault="00372491" w:rsidP="00DB4CA5">
            <w:pPr>
              <w:spacing w:after="0"/>
              <w:rPr>
                <w:rFonts w:ascii="Arial Narrow" w:hAnsi="Arial Narrow"/>
                <w:sz w:val="24"/>
                <w:szCs w:val="24"/>
              </w:rPr>
            </w:pPr>
          </w:p>
        </w:tc>
        <w:tc>
          <w:tcPr>
            <w:tcW w:w="1656" w:type="dxa"/>
            <w:vMerge w:val="restart"/>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38AE1596" w14:textId="00B02517" w:rsidR="00372491" w:rsidRPr="006643BF" w:rsidRDefault="00372491" w:rsidP="00DB4CA5">
            <w:pPr>
              <w:spacing w:after="0"/>
              <w:jc w:val="center"/>
              <w:rPr>
                <w:rFonts w:ascii="Arial Narrow" w:hAnsi="Arial Narrow" w:cs="Calibri"/>
                <w:b/>
                <w:bCs/>
                <w:color w:val="000000"/>
                <w:sz w:val="24"/>
                <w:szCs w:val="24"/>
              </w:rPr>
            </w:pPr>
            <w:r w:rsidRPr="006643BF">
              <w:rPr>
                <w:rFonts w:ascii="Arial Narrow" w:hAnsi="Arial Narrow" w:cs="Calibri"/>
                <w:b/>
                <w:bCs/>
                <w:color w:val="000000"/>
                <w:sz w:val="24"/>
                <w:szCs w:val="24"/>
              </w:rPr>
              <w:t>Hyp. 202</w:t>
            </w:r>
            <w:r w:rsidR="00895373">
              <w:rPr>
                <w:rFonts w:ascii="Arial Narrow" w:hAnsi="Arial Narrow" w:cs="Calibri"/>
                <w:b/>
                <w:bCs/>
                <w:color w:val="000000"/>
                <w:sz w:val="24"/>
                <w:szCs w:val="24"/>
              </w:rPr>
              <w:t>1</w:t>
            </w:r>
          </w:p>
        </w:tc>
      </w:tr>
      <w:tr w:rsidR="00372491" w:rsidRPr="006643BF" w14:paraId="341D4AA6" w14:textId="77777777" w:rsidTr="000477D6">
        <w:trPr>
          <w:trHeight w:val="300"/>
        </w:trPr>
        <w:tc>
          <w:tcPr>
            <w:tcW w:w="3686" w:type="dxa"/>
            <w:tcBorders>
              <w:top w:val="nil"/>
              <w:left w:val="nil"/>
              <w:bottom w:val="nil"/>
              <w:right w:val="nil"/>
            </w:tcBorders>
            <w:shd w:val="clear" w:color="auto" w:fill="auto"/>
            <w:noWrap/>
            <w:vAlign w:val="bottom"/>
            <w:hideMark/>
          </w:tcPr>
          <w:p w14:paraId="6828FD71" w14:textId="77777777" w:rsidR="00372491" w:rsidRPr="006643BF" w:rsidRDefault="00372491" w:rsidP="00DB4CA5">
            <w:pPr>
              <w:spacing w:after="0"/>
              <w:jc w:val="center"/>
              <w:rPr>
                <w:rFonts w:ascii="Arial Narrow" w:hAnsi="Arial Narrow" w:cs="Arial"/>
                <w:i/>
                <w:iCs/>
                <w:color w:val="000000"/>
                <w:sz w:val="24"/>
                <w:szCs w:val="24"/>
              </w:rPr>
            </w:pPr>
            <w:r w:rsidRPr="006643BF">
              <w:rPr>
                <w:rFonts w:ascii="Arial Narrow" w:hAnsi="Arial Narrow" w:cs="Arial"/>
                <w:i/>
                <w:iCs/>
                <w:color w:val="000000"/>
                <w:sz w:val="24"/>
                <w:szCs w:val="24"/>
              </w:rPr>
              <w:t>en M€</w:t>
            </w:r>
          </w:p>
        </w:tc>
        <w:tc>
          <w:tcPr>
            <w:tcW w:w="1656" w:type="dxa"/>
            <w:vMerge/>
            <w:tcBorders>
              <w:top w:val="single" w:sz="8" w:space="0" w:color="000000"/>
              <w:left w:val="single" w:sz="8" w:space="0" w:color="000000"/>
              <w:bottom w:val="single" w:sz="8" w:space="0" w:color="000000"/>
              <w:right w:val="single" w:sz="8" w:space="0" w:color="000000"/>
            </w:tcBorders>
            <w:vAlign w:val="center"/>
            <w:hideMark/>
          </w:tcPr>
          <w:p w14:paraId="078FD64F" w14:textId="77777777" w:rsidR="00372491" w:rsidRPr="006643BF" w:rsidRDefault="00372491" w:rsidP="00DB4CA5">
            <w:pPr>
              <w:spacing w:after="0"/>
              <w:rPr>
                <w:rFonts w:ascii="Arial Narrow" w:hAnsi="Arial Narrow" w:cs="Calibri"/>
                <w:b/>
                <w:bCs/>
                <w:color w:val="000000"/>
                <w:sz w:val="24"/>
                <w:szCs w:val="24"/>
              </w:rPr>
            </w:pPr>
          </w:p>
        </w:tc>
      </w:tr>
      <w:tr w:rsidR="00372491" w:rsidRPr="006643BF" w14:paraId="4110232C" w14:textId="77777777" w:rsidTr="000477D6">
        <w:trPr>
          <w:trHeight w:val="300"/>
        </w:trPr>
        <w:tc>
          <w:tcPr>
            <w:tcW w:w="3686" w:type="dxa"/>
            <w:tcBorders>
              <w:top w:val="single" w:sz="8" w:space="0" w:color="auto"/>
              <w:left w:val="single" w:sz="8" w:space="0" w:color="auto"/>
              <w:bottom w:val="single" w:sz="8" w:space="0" w:color="auto"/>
              <w:right w:val="nil"/>
            </w:tcBorders>
            <w:shd w:val="clear" w:color="auto" w:fill="auto"/>
            <w:noWrap/>
            <w:vAlign w:val="center"/>
            <w:hideMark/>
          </w:tcPr>
          <w:p w14:paraId="62C593C0"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 xml:space="preserve">Charges de personnel </w:t>
            </w:r>
          </w:p>
        </w:tc>
        <w:tc>
          <w:tcPr>
            <w:tcW w:w="1656" w:type="dxa"/>
            <w:tcBorders>
              <w:top w:val="nil"/>
              <w:left w:val="single" w:sz="8" w:space="0" w:color="auto"/>
              <w:bottom w:val="single" w:sz="8" w:space="0" w:color="auto"/>
              <w:right w:val="single" w:sz="8" w:space="0" w:color="auto"/>
            </w:tcBorders>
            <w:shd w:val="clear" w:color="auto" w:fill="auto"/>
            <w:vAlign w:val="center"/>
            <w:hideMark/>
          </w:tcPr>
          <w:p w14:paraId="50C21799" w14:textId="070F1095"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4</w:t>
            </w:r>
            <w:r w:rsidR="00895373">
              <w:rPr>
                <w:rFonts w:ascii="Arial Narrow" w:hAnsi="Arial Narrow" w:cs="Calibri"/>
                <w:b/>
                <w:bCs/>
                <w:color w:val="000000"/>
                <w:sz w:val="24"/>
                <w:szCs w:val="24"/>
              </w:rPr>
              <w:t>4</w:t>
            </w:r>
            <w:r w:rsidRPr="006643BF">
              <w:rPr>
                <w:rFonts w:ascii="Arial Narrow" w:hAnsi="Arial Narrow" w:cs="Calibri"/>
                <w:b/>
                <w:bCs/>
                <w:color w:val="000000"/>
                <w:sz w:val="24"/>
                <w:szCs w:val="24"/>
              </w:rPr>
              <w:t>,4</w:t>
            </w:r>
          </w:p>
        </w:tc>
      </w:tr>
      <w:tr w:rsidR="00372491" w:rsidRPr="006643BF" w14:paraId="3FD67A1E" w14:textId="77777777" w:rsidTr="000477D6">
        <w:trPr>
          <w:trHeight w:val="300"/>
        </w:trPr>
        <w:tc>
          <w:tcPr>
            <w:tcW w:w="3686" w:type="dxa"/>
            <w:tcBorders>
              <w:top w:val="single" w:sz="8" w:space="0" w:color="auto"/>
              <w:left w:val="single" w:sz="8" w:space="0" w:color="auto"/>
              <w:bottom w:val="single" w:sz="8" w:space="0" w:color="auto"/>
              <w:right w:val="nil"/>
            </w:tcBorders>
            <w:shd w:val="clear" w:color="auto" w:fill="auto"/>
            <w:noWrap/>
            <w:vAlign w:val="center"/>
            <w:hideMark/>
          </w:tcPr>
          <w:p w14:paraId="222246B6"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 xml:space="preserve">Charges à caractère général </w:t>
            </w:r>
          </w:p>
        </w:tc>
        <w:tc>
          <w:tcPr>
            <w:tcW w:w="16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FF7FCC" w14:textId="38880F35" w:rsidR="00372491" w:rsidRPr="006643BF" w:rsidRDefault="00B07726" w:rsidP="00E04C32">
            <w:pPr>
              <w:jc w:val="center"/>
              <w:rPr>
                <w:rFonts w:ascii="Arial Narrow" w:hAnsi="Arial Narrow" w:cs="Calibri"/>
                <w:b/>
                <w:bCs/>
                <w:color w:val="000000"/>
                <w:sz w:val="24"/>
                <w:szCs w:val="24"/>
              </w:rPr>
            </w:pPr>
            <w:r>
              <w:rPr>
                <w:rFonts w:ascii="Arial Narrow" w:hAnsi="Arial Narrow" w:cs="Calibri"/>
                <w:b/>
                <w:bCs/>
                <w:color w:val="000000"/>
                <w:sz w:val="24"/>
                <w:szCs w:val="24"/>
              </w:rPr>
              <w:t>13</w:t>
            </w:r>
          </w:p>
        </w:tc>
      </w:tr>
      <w:tr w:rsidR="00372491" w:rsidRPr="006643BF" w14:paraId="7F153B68" w14:textId="77777777" w:rsidTr="000477D6">
        <w:trPr>
          <w:trHeight w:val="300"/>
        </w:trPr>
        <w:tc>
          <w:tcPr>
            <w:tcW w:w="3686" w:type="dxa"/>
            <w:tcBorders>
              <w:top w:val="single" w:sz="8" w:space="0" w:color="auto"/>
              <w:left w:val="single" w:sz="8" w:space="0" w:color="auto"/>
              <w:bottom w:val="single" w:sz="8" w:space="0" w:color="auto"/>
              <w:right w:val="nil"/>
            </w:tcBorders>
            <w:shd w:val="clear" w:color="auto" w:fill="auto"/>
            <w:noWrap/>
            <w:vAlign w:val="center"/>
            <w:hideMark/>
          </w:tcPr>
          <w:p w14:paraId="7F38E781"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 xml:space="preserve">APA/RSA </w:t>
            </w:r>
          </w:p>
        </w:tc>
        <w:tc>
          <w:tcPr>
            <w:tcW w:w="16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162EFB" w14:textId="6D15BB8F"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1</w:t>
            </w:r>
            <w:r w:rsidR="00895373">
              <w:rPr>
                <w:rFonts w:ascii="Arial Narrow" w:hAnsi="Arial Narrow" w:cs="Calibri"/>
                <w:b/>
                <w:bCs/>
                <w:color w:val="000000"/>
                <w:sz w:val="24"/>
                <w:szCs w:val="24"/>
              </w:rPr>
              <w:t>7</w:t>
            </w:r>
            <w:r w:rsidRPr="006643BF">
              <w:rPr>
                <w:rFonts w:ascii="Arial Narrow" w:hAnsi="Arial Narrow" w:cs="Calibri"/>
                <w:b/>
                <w:bCs/>
                <w:color w:val="000000"/>
                <w:sz w:val="24"/>
                <w:szCs w:val="24"/>
              </w:rPr>
              <w:t>,1</w:t>
            </w:r>
          </w:p>
        </w:tc>
      </w:tr>
      <w:tr w:rsidR="00372491" w:rsidRPr="006643BF" w14:paraId="55B56A81" w14:textId="77777777" w:rsidTr="000477D6">
        <w:trPr>
          <w:trHeight w:val="300"/>
        </w:trPr>
        <w:tc>
          <w:tcPr>
            <w:tcW w:w="3686" w:type="dxa"/>
            <w:tcBorders>
              <w:top w:val="single" w:sz="8" w:space="0" w:color="auto"/>
              <w:left w:val="single" w:sz="8" w:space="0" w:color="auto"/>
              <w:bottom w:val="single" w:sz="8" w:space="0" w:color="auto"/>
              <w:right w:val="nil"/>
            </w:tcBorders>
            <w:shd w:val="clear" w:color="auto" w:fill="auto"/>
            <w:noWrap/>
            <w:vAlign w:val="center"/>
            <w:hideMark/>
          </w:tcPr>
          <w:p w14:paraId="6EACB518"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 xml:space="preserve">Autres charges de gestion courante </w:t>
            </w:r>
          </w:p>
        </w:tc>
        <w:tc>
          <w:tcPr>
            <w:tcW w:w="16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AC43E4" w14:textId="0FE0424C"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2</w:t>
            </w:r>
            <w:r w:rsidR="00B07726">
              <w:rPr>
                <w:rFonts w:ascii="Arial Narrow" w:hAnsi="Arial Narrow" w:cs="Calibri"/>
                <w:b/>
                <w:bCs/>
                <w:color w:val="000000"/>
                <w:sz w:val="24"/>
                <w:szCs w:val="24"/>
              </w:rPr>
              <w:t>2</w:t>
            </w:r>
            <w:r w:rsidRPr="006643BF">
              <w:rPr>
                <w:rFonts w:ascii="Arial Narrow" w:hAnsi="Arial Narrow" w:cs="Calibri"/>
                <w:b/>
                <w:bCs/>
                <w:color w:val="000000"/>
                <w:sz w:val="24"/>
                <w:szCs w:val="24"/>
              </w:rPr>
              <w:t>,1</w:t>
            </w:r>
          </w:p>
        </w:tc>
      </w:tr>
      <w:tr w:rsidR="00372491" w:rsidRPr="006643BF" w14:paraId="434DCD6F" w14:textId="77777777" w:rsidTr="000477D6">
        <w:trPr>
          <w:trHeight w:val="300"/>
        </w:trPr>
        <w:tc>
          <w:tcPr>
            <w:tcW w:w="3686" w:type="dxa"/>
            <w:tcBorders>
              <w:top w:val="single" w:sz="8" w:space="0" w:color="auto"/>
              <w:left w:val="single" w:sz="8" w:space="0" w:color="auto"/>
              <w:bottom w:val="single" w:sz="8" w:space="0" w:color="auto"/>
              <w:right w:val="nil"/>
            </w:tcBorders>
            <w:shd w:val="clear" w:color="auto" w:fill="auto"/>
            <w:noWrap/>
            <w:vAlign w:val="center"/>
            <w:hideMark/>
          </w:tcPr>
          <w:p w14:paraId="07D8D592"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Autres dépenses</w:t>
            </w:r>
          </w:p>
        </w:tc>
        <w:tc>
          <w:tcPr>
            <w:tcW w:w="16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85FD29" w14:textId="77777777"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2,2</w:t>
            </w:r>
          </w:p>
        </w:tc>
      </w:tr>
      <w:tr w:rsidR="00372491" w:rsidRPr="006643BF" w14:paraId="4E0FAB1A" w14:textId="77777777" w:rsidTr="000477D6">
        <w:trPr>
          <w:trHeight w:val="300"/>
        </w:trPr>
        <w:tc>
          <w:tcPr>
            <w:tcW w:w="3686" w:type="dxa"/>
            <w:tcBorders>
              <w:top w:val="nil"/>
              <w:left w:val="nil"/>
              <w:bottom w:val="nil"/>
              <w:right w:val="nil"/>
            </w:tcBorders>
            <w:shd w:val="clear" w:color="auto" w:fill="auto"/>
            <w:noWrap/>
            <w:vAlign w:val="bottom"/>
            <w:hideMark/>
          </w:tcPr>
          <w:p w14:paraId="1ACEF65D" w14:textId="77777777" w:rsidR="00372491" w:rsidRPr="006643BF" w:rsidRDefault="00372491" w:rsidP="00E04C32">
            <w:pPr>
              <w:jc w:val="center"/>
              <w:rPr>
                <w:rFonts w:ascii="Arial Narrow" w:hAnsi="Arial Narrow" w:cs="Calibri"/>
                <w:b/>
                <w:bCs/>
                <w:color w:val="000000"/>
                <w:sz w:val="24"/>
                <w:szCs w:val="24"/>
              </w:rPr>
            </w:pPr>
          </w:p>
        </w:tc>
        <w:tc>
          <w:tcPr>
            <w:tcW w:w="1656" w:type="dxa"/>
            <w:tcBorders>
              <w:top w:val="nil"/>
              <w:left w:val="nil"/>
              <w:bottom w:val="nil"/>
              <w:right w:val="nil"/>
            </w:tcBorders>
            <w:shd w:val="clear" w:color="auto" w:fill="auto"/>
            <w:noWrap/>
            <w:vAlign w:val="bottom"/>
            <w:hideMark/>
          </w:tcPr>
          <w:p w14:paraId="10CE1BDD" w14:textId="77777777" w:rsidR="00372491" w:rsidRPr="006643BF" w:rsidRDefault="00372491" w:rsidP="00E04C32">
            <w:pPr>
              <w:rPr>
                <w:rFonts w:ascii="Arial Narrow" w:hAnsi="Arial Narrow"/>
                <w:sz w:val="24"/>
                <w:szCs w:val="24"/>
              </w:rPr>
            </w:pPr>
          </w:p>
        </w:tc>
      </w:tr>
      <w:tr w:rsidR="00372491" w:rsidRPr="006643BF" w14:paraId="7DEFF363" w14:textId="77777777" w:rsidTr="000477D6">
        <w:trPr>
          <w:trHeight w:val="300"/>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23D8AA" w14:textId="2E1574CB"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Dépenses réelles de fonctionnement</w:t>
            </w:r>
            <w:r w:rsidR="000477D6" w:rsidRPr="006643BF">
              <w:rPr>
                <w:rStyle w:val="Appelnotedebasdep"/>
                <w:rFonts w:ascii="Arial Narrow" w:hAnsi="Arial Narrow" w:cs="Calibri"/>
                <w:b/>
                <w:bCs/>
                <w:color w:val="000000"/>
                <w:sz w:val="24"/>
                <w:szCs w:val="24"/>
              </w:rPr>
              <w:footnoteReference w:id="1"/>
            </w:r>
          </w:p>
        </w:tc>
        <w:tc>
          <w:tcPr>
            <w:tcW w:w="1656" w:type="dxa"/>
            <w:tcBorders>
              <w:top w:val="single" w:sz="8" w:space="0" w:color="auto"/>
              <w:left w:val="nil"/>
              <w:bottom w:val="single" w:sz="8" w:space="0" w:color="auto"/>
              <w:right w:val="single" w:sz="8" w:space="0" w:color="auto"/>
            </w:tcBorders>
            <w:shd w:val="clear" w:color="auto" w:fill="auto"/>
            <w:vAlign w:val="center"/>
            <w:hideMark/>
          </w:tcPr>
          <w:p w14:paraId="5C3BD1E4" w14:textId="55E67059" w:rsidR="00372491" w:rsidRPr="006643BF" w:rsidRDefault="00B07726" w:rsidP="00E04C32">
            <w:pPr>
              <w:jc w:val="center"/>
              <w:rPr>
                <w:rFonts w:ascii="Arial Narrow" w:hAnsi="Arial Narrow" w:cs="Calibri"/>
                <w:b/>
                <w:bCs/>
                <w:color w:val="000000"/>
                <w:sz w:val="24"/>
                <w:szCs w:val="24"/>
              </w:rPr>
            </w:pPr>
            <w:r>
              <w:rPr>
                <w:rFonts w:ascii="Arial Narrow" w:hAnsi="Arial Narrow" w:cs="Calibri"/>
                <w:b/>
                <w:bCs/>
                <w:color w:val="000000"/>
                <w:sz w:val="24"/>
                <w:szCs w:val="24"/>
              </w:rPr>
              <w:t>98,8</w:t>
            </w:r>
          </w:p>
        </w:tc>
      </w:tr>
    </w:tbl>
    <w:p w14:paraId="6B78A1A1" w14:textId="09A477CC" w:rsidR="000477D6" w:rsidRPr="006643BF" w:rsidRDefault="000477D6">
      <w:pPr>
        <w:rPr>
          <w:rFonts w:ascii="Arial Narrow" w:hAnsi="Arial Narrow"/>
        </w:rPr>
      </w:pPr>
    </w:p>
    <w:tbl>
      <w:tblPr>
        <w:tblW w:w="9072" w:type="dxa"/>
        <w:tblCellMar>
          <w:left w:w="70" w:type="dxa"/>
          <w:right w:w="70" w:type="dxa"/>
        </w:tblCellMar>
        <w:tblLook w:val="04A0" w:firstRow="1" w:lastRow="0" w:firstColumn="1" w:lastColumn="0" w:noHBand="0" w:noVBand="1"/>
      </w:tblPr>
      <w:tblGrid>
        <w:gridCol w:w="9072"/>
      </w:tblGrid>
      <w:tr w:rsidR="00F66B30" w:rsidRPr="006643BF" w14:paraId="4079A08D" w14:textId="77777777" w:rsidTr="00B95874">
        <w:trPr>
          <w:trHeight w:val="288"/>
        </w:trPr>
        <w:tc>
          <w:tcPr>
            <w:tcW w:w="9072" w:type="dxa"/>
            <w:tcBorders>
              <w:top w:val="nil"/>
              <w:left w:val="nil"/>
              <w:bottom w:val="nil"/>
            </w:tcBorders>
            <w:shd w:val="clear" w:color="auto" w:fill="auto"/>
            <w:noWrap/>
            <w:vAlign w:val="bottom"/>
            <w:hideMark/>
          </w:tcPr>
          <w:p w14:paraId="6A8D0EB2" w14:textId="17448642" w:rsidR="000477D6" w:rsidRPr="006643BF" w:rsidRDefault="000477D6" w:rsidP="00B95874">
            <w:pPr>
              <w:pStyle w:val="Paragraphedeliste"/>
              <w:ind w:left="-70"/>
              <w:jc w:val="both"/>
              <w:rPr>
                <w:rFonts w:ascii="Arial Narrow" w:hAnsi="Arial Narrow" w:cs="Calibri"/>
                <w:b/>
                <w:bCs/>
                <w:color w:val="000000"/>
                <w:sz w:val="22"/>
                <w:szCs w:val="24"/>
              </w:rPr>
            </w:pPr>
          </w:p>
        </w:tc>
      </w:tr>
    </w:tbl>
    <w:p w14:paraId="76317E2D" w14:textId="5115821B" w:rsidR="00372491" w:rsidRPr="006643BF" w:rsidRDefault="00372491" w:rsidP="00372491">
      <w:pPr>
        <w:jc w:val="both"/>
        <w:rPr>
          <w:rStyle w:val="Rfrenceintense"/>
          <w:rFonts w:ascii="Arial Narrow" w:hAnsi="Arial Narrow"/>
          <w:b w:val="0"/>
          <w:bCs w:val="0"/>
          <w:smallCaps w:val="0"/>
          <w:color w:val="auto"/>
          <w:spacing w:val="0"/>
          <w:sz w:val="24"/>
          <w:szCs w:val="24"/>
        </w:rPr>
      </w:pPr>
      <w:r w:rsidRPr="006643BF">
        <w:rPr>
          <w:rFonts w:ascii="Arial Narrow" w:hAnsi="Arial Narrow"/>
          <w:sz w:val="24"/>
          <w:szCs w:val="24"/>
        </w:rPr>
        <w:t>En 202</w:t>
      </w:r>
      <w:r w:rsidR="00B07726">
        <w:rPr>
          <w:rFonts w:ascii="Arial Narrow" w:hAnsi="Arial Narrow"/>
          <w:sz w:val="24"/>
          <w:szCs w:val="24"/>
        </w:rPr>
        <w:t>1</w:t>
      </w:r>
      <w:r w:rsidRPr="006643BF">
        <w:rPr>
          <w:rFonts w:ascii="Arial Narrow" w:hAnsi="Arial Narrow"/>
          <w:sz w:val="24"/>
          <w:szCs w:val="24"/>
        </w:rPr>
        <w:t xml:space="preserve">, la PPI </w:t>
      </w:r>
      <w:r w:rsidR="00261040">
        <w:rPr>
          <w:rFonts w:ascii="Arial Narrow" w:hAnsi="Arial Narrow"/>
          <w:sz w:val="24"/>
          <w:szCs w:val="24"/>
        </w:rPr>
        <w:t xml:space="preserve">et les autres dépenses d’investissements devrait représenter 45 </w:t>
      </w:r>
      <w:r w:rsidRPr="006643BF">
        <w:rPr>
          <w:rFonts w:ascii="Arial Narrow" w:hAnsi="Arial Narrow"/>
          <w:sz w:val="24"/>
          <w:szCs w:val="24"/>
        </w:rPr>
        <w:t xml:space="preserve">M€ de dépenses pour </w:t>
      </w:r>
      <w:r w:rsidR="00261040">
        <w:rPr>
          <w:rFonts w:ascii="Arial Narrow" w:hAnsi="Arial Narrow"/>
          <w:sz w:val="24"/>
          <w:szCs w:val="24"/>
        </w:rPr>
        <w:t xml:space="preserve">40 </w:t>
      </w:r>
      <w:r w:rsidRPr="006643BF">
        <w:rPr>
          <w:rFonts w:ascii="Arial Narrow" w:hAnsi="Arial Narrow"/>
          <w:sz w:val="24"/>
          <w:szCs w:val="24"/>
        </w:rPr>
        <w:t>M€ de recettes</w:t>
      </w:r>
      <w:r w:rsidR="00261040">
        <w:rPr>
          <w:rFonts w:ascii="Arial Narrow" w:hAnsi="Arial Narrow"/>
          <w:sz w:val="24"/>
          <w:szCs w:val="24"/>
        </w:rPr>
        <w:t xml:space="preserve"> y compris l’emprunt AFD</w:t>
      </w:r>
      <w:r w:rsidRPr="006643BF">
        <w:rPr>
          <w:rFonts w:ascii="Arial Narrow" w:hAnsi="Arial Narrow"/>
          <w:sz w:val="24"/>
          <w:szCs w:val="24"/>
        </w:rPr>
        <w:t>, soit une</w:t>
      </w:r>
      <w:r w:rsidR="00261040">
        <w:rPr>
          <w:rFonts w:ascii="Arial Narrow" w:hAnsi="Arial Narrow"/>
          <w:sz w:val="24"/>
          <w:szCs w:val="24"/>
        </w:rPr>
        <w:t xml:space="preserve"> petite</w:t>
      </w:r>
      <w:r w:rsidRPr="006643BF">
        <w:rPr>
          <w:rFonts w:ascii="Arial Narrow" w:hAnsi="Arial Narrow"/>
          <w:sz w:val="24"/>
          <w:szCs w:val="24"/>
        </w:rPr>
        <w:t xml:space="preserve"> charge nette de</w:t>
      </w:r>
      <w:r w:rsidR="00261040">
        <w:rPr>
          <w:rFonts w:ascii="Arial Narrow" w:hAnsi="Arial Narrow"/>
          <w:sz w:val="24"/>
          <w:szCs w:val="24"/>
        </w:rPr>
        <w:t xml:space="preserve"> 5</w:t>
      </w:r>
      <w:r w:rsidRPr="006643BF">
        <w:rPr>
          <w:rFonts w:ascii="Arial Narrow" w:hAnsi="Arial Narrow"/>
          <w:sz w:val="24"/>
          <w:szCs w:val="24"/>
        </w:rPr>
        <w:t xml:space="preserve"> M€</w:t>
      </w:r>
      <w:r w:rsidR="00261040">
        <w:rPr>
          <w:rFonts w:ascii="Arial Narrow" w:hAnsi="Arial Narrow"/>
          <w:sz w:val="24"/>
          <w:szCs w:val="24"/>
        </w:rPr>
        <w:t xml:space="preserve"> pour la collectivité.</w:t>
      </w:r>
    </w:p>
    <w:tbl>
      <w:tblPr>
        <w:tblW w:w="6532" w:type="dxa"/>
        <w:tblCellMar>
          <w:left w:w="70" w:type="dxa"/>
          <w:right w:w="70" w:type="dxa"/>
        </w:tblCellMar>
        <w:tblLook w:val="04A0" w:firstRow="1" w:lastRow="0" w:firstColumn="1" w:lastColumn="0" w:noHBand="0" w:noVBand="1"/>
      </w:tblPr>
      <w:tblGrid>
        <w:gridCol w:w="1240"/>
        <w:gridCol w:w="3636"/>
        <w:gridCol w:w="1656"/>
      </w:tblGrid>
      <w:tr w:rsidR="00372491" w:rsidRPr="006643BF" w14:paraId="75CFDA8C" w14:textId="77777777" w:rsidTr="00E04C32">
        <w:trPr>
          <w:trHeight w:val="300"/>
        </w:trPr>
        <w:tc>
          <w:tcPr>
            <w:tcW w:w="1240" w:type="dxa"/>
            <w:tcBorders>
              <w:top w:val="nil"/>
              <w:left w:val="nil"/>
              <w:bottom w:val="nil"/>
              <w:right w:val="nil"/>
            </w:tcBorders>
            <w:shd w:val="clear" w:color="auto" w:fill="auto"/>
            <w:noWrap/>
            <w:vAlign w:val="bottom"/>
            <w:hideMark/>
          </w:tcPr>
          <w:p w14:paraId="63C28CCA" w14:textId="77777777" w:rsidR="00372491" w:rsidRPr="006643BF" w:rsidRDefault="00372491" w:rsidP="00E04C32">
            <w:pPr>
              <w:rPr>
                <w:rFonts w:ascii="Arial Narrow" w:hAnsi="Arial Narrow"/>
                <w:sz w:val="24"/>
                <w:szCs w:val="24"/>
              </w:rPr>
            </w:pPr>
          </w:p>
        </w:tc>
        <w:tc>
          <w:tcPr>
            <w:tcW w:w="3636" w:type="dxa"/>
            <w:tcBorders>
              <w:top w:val="nil"/>
              <w:left w:val="nil"/>
              <w:bottom w:val="nil"/>
              <w:right w:val="nil"/>
            </w:tcBorders>
            <w:shd w:val="clear" w:color="auto" w:fill="auto"/>
            <w:noWrap/>
            <w:vAlign w:val="bottom"/>
            <w:hideMark/>
          </w:tcPr>
          <w:p w14:paraId="39A018BF" w14:textId="77777777" w:rsidR="00372491" w:rsidRPr="006643BF" w:rsidRDefault="00372491" w:rsidP="00E04C32">
            <w:pPr>
              <w:jc w:val="center"/>
              <w:rPr>
                <w:rFonts w:ascii="Arial Narrow" w:hAnsi="Arial Narrow" w:cs="Arial"/>
                <w:i/>
                <w:iCs/>
                <w:color w:val="000000"/>
                <w:sz w:val="24"/>
                <w:szCs w:val="24"/>
              </w:rPr>
            </w:pPr>
            <w:r w:rsidRPr="006643BF">
              <w:rPr>
                <w:rFonts w:ascii="Arial Narrow" w:hAnsi="Arial Narrow" w:cs="Arial"/>
                <w:i/>
                <w:iCs/>
                <w:color w:val="000000"/>
                <w:sz w:val="24"/>
                <w:szCs w:val="24"/>
              </w:rPr>
              <w:t>en M€</w:t>
            </w:r>
          </w:p>
        </w:tc>
        <w:tc>
          <w:tcPr>
            <w:tcW w:w="1656" w:type="dxa"/>
            <w:tcBorders>
              <w:top w:val="nil"/>
              <w:left w:val="nil"/>
              <w:bottom w:val="nil"/>
              <w:right w:val="nil"/>
            </w:tcBorders>
            <w:shd w:val="clear" w:color="auto" w:fill="auto"/>
            <w:noWrap/>
            <w:vAlign w:val="bottom"/>
            <w:hideMark/>
          </w:tcPr>
          <w:p w14:paraId="4DE2186D" w14:textId="77777777" w:rsidR="00372491" w:rsidRPr="006643BF" w:rsidRDefault="00372491" w:rsidP="00E04C32">
            <w:pPr>
              <w:jc w:val="center"/>
              <w:rPr>
                <w:rFonts w:ascii="Arial Narrow" w:hAnsi="Arial Narrow" w:cs="Arial"/>
                <w:i/>
                <w:iCs/>
                <w:color w:val="000000"/>
                <w:sz w:val="24"/>
                <w:szCs w:val="24"/>
              </w:rPr>
            </w:pPr>
          </w:p>
        </w:tc>
      </w:tr>
      <w:tr w:rsidR="00372491" w:rsidRPr="006643BF" w14:paraId="03AA7174" w14:textId="77777777" w:rsidTr="00E04C32">
        <w:trPr>
          <w:trHeight w:val="300"/>
        </w:trPr>
        <w:tc>
          <w:tcPr>
            <w:tcW w:w="1240" w:type="dxa"/>
            <w:tcBorders>
              <w:top w:val="nil"/>
              <w:left w:val="nil"/>
              <w:bottom w:val="nil"/>
              <w:right w:val="nil"/>
            </w:tcBorders>
            <w:shd w:val="clear" w:color="auto" w:fill="auto"/>
            <w:noWrap/>
            <w:vAlign w:val="bottom"/>
            <w:hideMark/>
          </w:tcPr>
          <w:p w14:paraId="42001B9B" w14:textId="77777777" w:rsidR="00372491" w:rsidRPr="006643BF" w:rsidRDefault="00372491" w:rsidP="00E04C32">
            <w:pPr>
              <w:rPr>
                <w:rFonts w:ascii="Arial Narrow" w:hAnsi="Arial Narrow"/>
                <w:sz w:val="24"/>
                <w:szCs w:val="24"/>
              </w:rPr>
            </w:pPr>
          </w:p>
        </w:tc>
        <w:tc>
          <w:tcPr>
            <w:tcW w:w="3636" w:type="dxa"/>
            <w:tcBorders>
              <w:top w:val="single" w:sz="8" w:space="0" w:color="auto"/>
              <w:left w:val="single" w:sz="8" w:space="0" w:color="auto"/>
              <w:bottom w:val="nil"/>
              <w:right w:val="nil"/>
            </w:tcBorders>
            <w:shd w:val="clear" w:color="auto" w:fill="auto"/>
            <w:vAlign w:val="center"/>
            <w:hideMark/>
          </w:tcPr>
          <w:p w14:paraId="192FCEC5" w14:textId="77777777" w:rsidR="00372491" w:rsidRPr="006643BF" w:rsidRDefault="00372491" w:rsidP="00E04C32">
            <w:pPr>
              <w:rPr>
                <w:rFonts w:ascii="Arial Narrow" w:hAnsi="Arial Narrow" w:cs="Calibri"/>
                <w:color w:val="000000"/>
                <w:sz w:val="24"/>
                <w:szCs w:val="24"/>
              </w:rPr>
            </w:pPr>
            <w:r w:rsidRPr="006643BF">
              <w:rPr>
                <w:rFonts w:ascii="Arial Narrow" w:hAnsi="Arial Narrow" w:cs="Calibri"/>
                <w:color w:val="000000"/>
                <w:sz w:val="24"/>
                <w:szCs w:val="24"/>
              </w:rPr>
              <w:t>Dépenses d'investissement (hors emprunt)</w:t>
            </w:r>
          </w:p>
        </w:tc>
        <w:tc>
          <w:tcPr>
            <w:tcW w:w="16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1C1DA7" w14:textId="00062626" w:rsidR="00372491" w:rsidRPr="006643BF" w:rsidRDefault="00261040" w:rsidP="00E04C32">
            <w:pPr>
              <w:jc w:val="center"/>
              <w:rPr>
                <w:rFonts w:ascii="Arial Narrow" w:hAnsi="Arial Narrow" w:cs="Calibri"/>
                <w:color w:val="000000"/>
                <w:sz w:val="24"/>
                <w:szCs w:val="24"/>
              </w:rPr>
            </w:pPr>
            <w:r>
              <w:rPr>
                <w:rFonts w:ascii="Arial Narrow" w:hAnsi="Arial Narrow" w:cs="Calibri"/>
                <w:color w:val="000000"/>
                <w:sz w:val="24"/>
                <w:szCs w:val="24"/>
              </w:rPr>
              <w:t>45</w:t>
            </w:r>
            <w:r w:rsidR="00236646">
              <w:rPr>
                <w:rFonts w:ascii="Arial Narrow" w:hAnsi="Arial Narrow" w:cs="Calibri"/>
                <w:color w:val="000000"/>
                <w:sz w:val="24"/>
                <w:szCs w:val="24"/>
              </w:rPr>
              <w:t>,7</w:t>
            </w:r>
          </w:p>
        </w:tc>
      </w:tr>
      <w:tr w:rsidR="00372491" w:rsidRPr="006643BF" w14:paraId="0EC0ED19" w14:textId="77777777" w:rsidTr="00E04C32">
        <w:trPr>
          <w:trHeight w:val="300"/>
        </w:trPr>
        <w:tc>
          <w:tcPr>
            <w:tcW w:w="1240" w:type="dxa"/>
            <w:tcBorders>
              <w:top w:val="nil"/>
              <w:left w:val="nil"/>
              <w:bottom w:val="nil"/>
              <w:right w:val="nil"/>
            </w:tcBorders>
            <w:shd w:val="clear" w:color="auto" w:fill="auto"/>
            <w:noWrap/>
            <w:vAlign w:val="bottom"/>
            <w:hideMark/>
          </w:tcPr>
          <w:p w14:paraId="3CCF2431" w14:textId="77777777" w:rsidR="00372491" w:rsidRPr="006643BF" w:rsidRDefault="00372491" w:rsidP="00E04C32">
            <w:pPr>
              <w:jc w:val="center"/>
              <w:rPr>
                <w:rFonts w:ascii="Arial Narrow" w:hAnsi="Arial Narrow" w:cs="Calibri"/>
                <w:color w:val="000000"/>
                <w:sz w:val="24"/>
                <w:szCs w:val="24"/>
              </w:rPr>
            </w:pPr>
          </w:p>
        </w:tc>
        <w:tc>
          <w:tcPr>
            <w:tcW w:w="36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AC365A" w14:textId="77777777" w:rsidR="00372491" w:rsidRPr="006643BF" w:rsidRDefault="00372491" w:rsidP="00E04C32">
            <w:pPr>
              <w:rPr>
                <w:rFonts w:ascii="Arial Narrow" w:hAnsi="Arial Narrow" w:cs="Calibri"/>
                <w:color w:val="000000"/>
                <w:sz w:val="24"/>
                <w:szCs w:val="24"/>
              </w:rPr>
            </w:pPr>
            <w:r w:rsidRPr="006643BF">
              <w:rPr>
                <w:rFonts w:ascii="Arial Narrow" w:hAnsi="Arial Narrow" w:cs="Calibri"/>
                <w:color w:val="000000"/>
                <w:sz w:val="24"/>
                <w:szCs w:val="24"/>
              </w:rPr>
              <w:t>Recettes d'investissement</w:t>
            </w:r>
          </w:p>
        </w:tc>
        <w:tc>
          <w:tcPr>
            <w:tcW w:w="1656" w:type="dxa"/>
            <w:tcBorders>
              <w:top w:val="nil"/>
              <w:left w:val="nil"/>
              <w:bottom w:val="single" w:sz="8" w:space="0" w:color="auto"/>
              <w:right w:val="single" w:sz="8" w:space="0" w:color="auto"/>
            </w:tcBorders>
            <w:shd w:val="clear" w:color="auto" w:fill="auto"/>
            <w:noWrap/>
            <w:vAlign w:val="center"/>
            <w:hideMark/>
          </w:tcPr>
          <w:p w14:paraId="76AE10A1" w14:textId="69A8FC92" w:rsidR="00372491" w:rsidRPr="006643BF" w:rsidRDefault="00236646" w:rsidP="00E04C32">
            <w:pPr>
              <w:jc w:val="center"/>
              <w:rPr>
                <w:rFonts w:ascii="Arial Narrow" w:hAnsi="Arial Narrow" w:cs="Calibri"/>
                <w:color w:val="000000"/>
                <w:sz w:val="24"/>
                <w:szCs w:val="24"/>
              </w:rPr>
            </w:pPr>
            <w:r>
              <w:rPr>
                <w:rFonts w:ascii="Arial Narrow" w:hAnsi="Arial Narrow" w:cs="Calibri"/>
                <w:color w:val="000000"/>
                <w:sz w:val="24"/>
                <w:szCs w:val="24"/>
              </w:rPr>
              <w:t>40</w:t>
            </w:r>
          </w:p>
        </w:tc>
      </w:tr>
      <w:tr w:rsidR="00372491" w:rsidRPr="006643BF" w14:paraId="1873F4B2" w14:textId="77777777" w:rsidTr="00E04C32">
        <w:trPr>
          <w:trHeight w:val="300"/>
        </w:trPr>
        <w:tc>
          <w:tcPr>
            <w:tcW w:w="1240" w:type="dxa"/>
            <w:tcBorders>
              <w:top w:val="nil"/>
              <w:left w:val="nil"/>
              <w:bottom w:val="nil"/>
              <w:right w:val="nil"/>
            </w:tcBorders>
            <w:shd w:val="clear" w:color="auto" w:fill="auto"/>
            <w:noWrap/>
            <w:vAlign w:val="bottom"/>
            <w:hideMark/>
          </w:tcPr>
          <w:p w14:paraId="1A548E42" w14:textId="77777777" w:rsidR="00372491" w:rsidRPr="006643BF" w:rsidRDefault="00372491" w:rsidP="00E04C32">
            <w:pPr>
              <w:jc w:val="center"/>
              <w:rPr>
                <w:rFonts w:ascii="Arial Narrow" w:hAnsi="Arial Narrow" w:cs="Calibri"/>
                <w:color w:val="000000"/>
                <w:sz w:val="24"/>
                <w:szCs w:val="24"/>
              </w:rPr>
            </w:pPr>
          </w:p>
        </w:tc>
        <w:tc>
          <w:tcPr>
            <w:tcW w:w="3636" w:type="dxa"/>
            <w:tcBorders>
              <w:top w:val="nil"/>
              <w:left w:val="single" w:sz="8" w:space="0" w:color="000000"/>
              <w:bottom w:val="single" w:sz="8" w:space="0" w:color="000000"/>
              <w:right w:val="single" w:sz="8" w:space="0" w:color="000000"/>
            </w:tcBorders>
            <w:shd w:val="clear" w:color="auto" w:fill="auto"/>
            <w:vAlign w:val="center"/>
            <w:hideMark/>
          </w:tcPr>
          <w:p w14:paraId="38E239F7" w14:textId="77777777" w:rsidR="00372491" w:rsidRPr="006643BF" w:rsidRDefault="00372491" w:rsidP="00E04C32">
            <w:pPr>
              <w:rPr>
                <w:rFonts w:ascii="Arial Narrow" w:hAnsi="Arial Narrow" w:cs="Calibri"/>
                <w:b/>
                <w:bCs/>
                <w:color w:val="000000"/>
                <w:sz w:val="24"/>
                <w:szCs w:val="24"/>
              </w:rPr>
            </w:pPr>
            <w:r w:rsidRPr="006643BF">
              <w:rPr>
                <w:rFonts w:ascii="Arial Narrow" w:hAnsi="Arial Narrow" w:cs="Calibri"/>
                <w:b/>
                <w:bCs/>
                <w:color w:val="000000"/>
                <w:sz w:val="24"/>
                <w:szCs w:val="24"/>
              </w:rPr>
              <w:t>Charge nette d'investissement</w:t>
            </w:r>
          </w:p>
        </w:tc>
        <w:tc>
          <w:tcPr>
            <w:tcW w:w="1656" w:type="dxa"/>
            <w:tcBorders>
              <w:top w:val="nil"/>
              <w:left w:val="nil"/>
              <w:bottom w:val="single" w:sz="8" w:space="0" w:color="auto"/>
              <w:right w:val="single" w:sz="8" w:space="0" w:color="auto"/>
            </w:tcBorders>
            <w:shd w:val="clear" w:color="auto" w:fill="auto"/>
            <w:vAlign w:val="center"/>
            <w:hideMark/>
          </w:tcPr>
          <w:p w14:paraId="59D69737" w14:textId="1EFDE58E" w:rsidR="00372491" w:rsidRPr="006643BF" w:rsidRDefault="00372491" w:rsidP="00E04C32">
            <w:pPr>
              <w:jc w:val="center"/>
              <w:rPr>
                <w:rFonts w:ascii="Arial Narrow" w:hAnsi="Arial Narrow" w:cs="Calibri"/>
                <w:b/>
                <w:bCs/>
                <w:color w:val="000000"/>
                <w:sz w:val="24"/>
                <w:szCs w:val="24"/>
              </w:rPr>
            </w:pPr>
            <w:r w:rsidRPr="006643BF">
              <w:rPr>
                <w:rFonts w:ascii="Arial Narrow" w:hAnsi="Arial Narrow" w:cs="Calibri"/>
                <w:b/>
                <w:bCs/>
                <w:color w:val="000000"/>
                <w:sz w:val="24"/>
                <w:szCs w:val="24"/>
              </w:rPr>
              <w:t>5,</w:t>
            </w:r>
            <w:r w:rsidR="00236646">
              <w:rPr>
                <w:rFonts w:ascii="Arial Narrow" w:hAnsi="Arial Narrow" w:cs="Calibri"/>
                <w:b/>
                <w:bCs/>
                <w:color w:val="000000"/>
                <w:sz w:val="24"/>
                <w:szCs w:val="24"/>
              </w:rPr>
              <w:t>7</w:t>
            </w:r>
          </w:p>
        </w:tc>
      </w:tr>
      <w:tr w:rsidR="00372491" w:rsidRPr="006643BF" w14:paraId="56A5125E" w14:textId="77777777" w:rsidTr="00E04C32">
        <w:trPr>
          <w:trHeight w:val="288"/>
        </w:trPr>
        <w:tc>
          <w:tcPr>
            <w:tcW w:w="1240" w:type="dxa"/>
            <w:tcBorders>
              <w:top w:val="nil"/>
              <w:left w:val="nil"/>
              <w:bottom w:val="nil"/>
              <w:right w:val="nil"/>
            </w:tcBorders>
            <w:shd w:val="clear" w:color="auto" w:fill="auto"/>
            <w:noWrap/>
            <w:vAlign w:val="bottom"/>
            <w:hideMark/>
          </w:tcPr>
          <w:p w14:paraId="337F10BB" w14:textId="77777777" w:rsidR="00372491" w:rsidRPr="006643BF" w:rsidRDefault="00372491" w:rsidP="00E04C32">
            <w:pPr>
              <w:jc w:val="center"/>
              <w:rPr>
                <w:rFonts w:ascii="Arial Narrow" w:hAnsi="Arial Narrow" w:cs="Calibri"/>
                <w:b/>
                <w:bCs/>
                <w:color w:val="000000"/>
                <w:sz w:val="24"/>
                <w:szCs w:val="24"/>
              </w:rPr>
            </w:pPr>
          </w:p>
        </w:tc>
        <w:tc>
          <w:tcPr>
            <w:tcW w:w="3636" w:type="dxa"/>
            <w:tcBorders>
              <w:top w:val="nil"/>
              <w:left w:val="nil"/>
              <w:bottom w:val="nil"/>
              <w:right w:val="nil"/>
            </w:tcBorders>
            <w:shd w:val="clear" w:color="auto" w:fill="auto"/>
            <w:noWrap/>
            <w:vAlign w:val="bottom"/>
            <w:hideMark/>
          </w:tcPr>
          <w:p w14:paraId="2CB19506" w14:textId="77777777" w:rsidR="00372491" w:rsidRPr="006643BF" w:rsidRDefault="00372491" w:rsidP="00E04C32">
            <w:pPr>
              <w:rPr>
                <w:rFonts w:ascii="Arial Narrow" w:hAnsi="Arial Narrow"/>
                <w:sz w:val="24"/>
                <w:szCs w:val="24"/>
              </w:rPr>
            </w:pPr>
          </w:p>
        </w:tc>
        <w:tc>
          <w:tcPr>
            <w:tcW w:w="1656" w:type="dxa"/>
            <w:tcBorders>
              <w:top w:val="nil"/>
              <w:left w:val="nil"/>
              <w:bottom w:val="nil"/>
              <w:right w:val="nil"/>
            </w:tcBorders>
            <w:shd w:val="clear" w:color="auto" w:fill="auto"/>
            <w:noWrap/>
            <w:vAlign w:val="bottom"/>
            <w:hideMark/>
          </w:tcPr>
          <w:p w14:paraId="33AEDEC6" w14:textId="77777777" w:rsidR="00372491" w:rsidRPr="006643BF" w:rsidRDefault="00372491" w:rsidP="00E04C32">
            <w:pPr>
              <w:rPr>
                <w:rFonts w:ascii="Arial Narrow" w:hAnsi="Arial Narrow"/>
                <w:sz w:val="24"/>
                <w:szCs w:val="24"/>
              </w:rPr>
            </w:pPr>
          </w:p>
        </w:tc>
      </w:tr>
      <w:tr w:rsidR="00372491" w:rsidRPr="006643BF" w14:paraId="0E7CB877" w14:textId="77777777" w:rsidTr="00E04C32">
        <w:trPr>
          <w:trHeight w:val="288"/>
        </w:trPr>
        <w:tc>
          <w:tcPr>
            <w:tcW w:w="1240" w:type="dxa"/>
            <w:tcBorders>
              <w:top w:val="nil"/>
              <w:left w:val="nil"/>
              <w:bottom w:val="nil"/>
              <w:right w:val="nil"/>
            </w:tcBorders>
            <w:shd w:val="clear" w:color="auto" w:fill="auto"/>
            <w:noWrap/>
            <w:vAlign w:val="bottom"/>
            <w:hideMark/>
          </w:tcPr>
          <w:p w14:paraId="7B1B05D9" w14:textId="77777777" w:rsidR="00372491" w:rsidRPr="006643BF" w:rsidRDefault="00372491" w:rsidP="00E04C32">
            <w:pPr>
              <w:jc w:val="center"/>
              <w:rPr>
                <w:rFonts w:ascii="Arial Narrow" w:hAnsi="Arial Narrow" w:cs="Calibri"/>
                <w:b/>
                <w:bCs/>
                <w:color w:val="000000"/>
                <w:sz w:val="24"/>
                <w:szCs w:val="24"/>
              </w:rPr>
            </w:pPr>
          </w:p>
        </w:tc>
        <w:tc>
          <w:tcPr>
            <w:tcW w:w="3636" w:type="dxa"/>
            <w:tcBorders>
              <w:top w:val="nil"/>
              <w:left w:val="nil"/>
              <w:bottom w:val="nil"/>
              <w:right w:val="nil"/>
            </w:tcBorders>
            <w:shd w:val="clear" w:color="auto" w:fill="auto"/>
            <w:noWrap/>
            <w:vAlign w:val="bottom"/>
            <w:hideMark/>
          </w:tcPr>
          <w:p w14:paraId="56BC4733" w14:textId="5FBD5362" w:rsidR="0017657C" w:rsidRPr="006643BF" w:rsidRDefault="0017657C" w:rsidP="00E04C32">
            <w:pPr>
              <w:rPr>
                <w:rFonts w:ascii="Arial Narrow" w:hAnsi="Arial Narrow"/>
                <w:sz w:val="24"/>
                <w:szCs w:val="24"/>
              </w:rPr>
            </w:pPr>
          </w:p>
        </w:tc>
        <w:tc>
          <w:tcPr>
            <w:tcW w:w="1656" w:type="dxa"/>
            <w:tcBorders>
              <w:top w:val="nil"/>
              <w:left w:val="nil"/>
              <w:bottom w:val="nil"/>
              <w:right w:val="nil"/>
            </w:tcBorders>
            <w:shd w:val="clear" w:color="auto" w:fill="auto"/>
            <w:noWrap/>
            <w:vAlign w:val="bottom"/>
            <w:hideMark/>
          </w:tcPr>
          <w:p w14:paraId="100442A0" w14:textId="77777777" w:rsidR="00372491" w:rsidRPr="006643BF" w:rsidRDefault="00372491" w:rsidP="00E04C32">
            <w:pPr>
              <w:rPr>
                <w:rFonts w:ascii="Arial Narrow" w:hAnsi="Arial Narrow"/>
                <w:sz w:val="24"/>
                <w:szCs w:val="24"/>
              </w:rPr>
            </w:pPr>
          </w:p>
        </w:tc>
      </w:tr>
    </w:tbl>
    <w:p w14:paraId="438D4F3B" w14:textId="19E1DD32" w:rsidR="00372491" w:rsidRDefault="00261040" w:rsidP="00372491">
      <w:pPr>
        <w:jc w:val="both"/>
        <w:rPr>
          <w:rFonts w:ascii="Arial Narrow" w:hAnsi="Arial Narrow"/>
          <w:sz w:val="24"/>
          <w:szCs w:val="24"/>
        </w:rPr>
      </w:pPr>
      <w:r>
        <w:rPr>
          <w:rFonts w:ascii="Arial Narrow" w:hAnsi="Arial Narrow"/>
          <w:sz w:val="24"/>
          <w:szCs w:val="24"/>
        </w:rPr>
        <w:t>Compte tenu de la réévaluation du PPI et l’utilisation de l’emprunt AFD de près de 15 millions d’euros, la</w:t>
      </w:r>
      <w:r w:rsidR="00372491" w:rsidRPr="006643BF">
        <w:rPr>
          <w:rFonts w:ascii="Arial Narrow" w:hAnsi="Arial Narrow"/>
          <w:sz w:val="24"/>
          <w:szCs w:val="24"/>
        </w:rPr>
        <w:t xml:space="preserve"> collectivité</w:t>
      </w:r>
      <w:r>
        <w:rPr>
          <w:rFonts w:ascii="Arial Narrow" w:hAnsi="Arial Narrow"/>
          <w:sz w:val="24"/>
          <w:szCs w:val="24"/>
        </w:rPr>
        <w:t xml:space="preserve"> atteint un niveau de cofinancement très correct sans trop utiliser son autofinancement ni augmenter la pression fiscale.</w:t>
      </w:r>
    </w:p>
    <w:p w14:paraId="08EF7C24" w14:textId="05FEDD7F" w:rsidR="00261040" w:rsidRDefault="00261040" w:rsidP="00372491">
      <w:pPr>
        <w:jc w:val="both"/>
        <w:rPr>
          <w:rFonts w:ascii="Arial Narrow" w:hAnsi="Arial Narrow"/>
          <w:sz w:val="24"/>
          <w:szCs w:val="24"/>
        </w:rPr>
      </w:pPr>
      <w:r>
        <w:rPr>
          <w:rFonts w:ascii="Arial Narrow" w:hAnsi="Arial Narrow"/>
          <w:sz w:val="24"/>
          <w:szCs w:val="24"/>
        </w:rPr>
        <w:lastRenderedPageBreak/>
        <w:t>Cette stratégie de maîtrise de ses investissements pour mieux les lisser permet à la collectivité de contrôler son autofinancement dans un contexte mouvant tout en utilisant au maximum les cofinancements accordés à ce jour par l’Etat et l’Union Européenne.</w:t>
      </w:r>
    </w:p>
    <w:p w14:paraId="6093DC43" w14:textId="77777777" w:rsidR="009D168C" w:rsidRPr="006643BF" w:rsidRDefault="009D168C" w:rsidP="004167DA">
      <w:pPr>
        <w:jc w:val="both"/>
        <w:rPr>
          <w:rFonts w:ascii="Arial Narrow" w:hAnsi="Arial Narrow" w:cs="Calibri Light"/>
          <w:b/>
          <w:bCs/>
          <w:sz w:val="24"/>
          <w:szCs w:val="24"/>
        </w:rPr>
      </w:pPr>
    </w:p>
    <w:sectPr w:rsidR="009D168C" w:rsidRPr="006643BF" w:rsidSect="00C6733F">
      <w:footerReference w:type="default" r:id="rId27"/>
      <w:pgSz w:w="11906" w:h="16838"/>
      <w:pgMar w:top="1134" w:right="849" w:bottom="993" w:left="1417" w:header="708" w:footer="44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3C3BD" w14:textId="77777777" w:rsidR="001E5D2C" w:rsidRDefault="001E5D2C" w:rsidP="007B70D1">
      <w:pPr>
        <w:spacing w:after="0" w:line="240" w:lineRule="auto"/>
      </w:pPr>
      <w:r>
        <w:separator/>
      </w:r>
    </w:p>
  </w:endnote>
  <w:endnote w:type="continuationSeparator" w:id="0">
    <w:p w14:paraId="6C5EB4B6" w14:textId="77777777" w:rsidR="001E5D2C" w:rsidRDefault="001E5D2C" w:rsidP="007B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231941"/>
      <w:docPartObj>
        <w:docPartGallery w:val="Page Numbers (Bottom of Page)"/>
        <w:docPartUnique/>
      </w:docPartObj>
    </w:sdtPr>
    <w:sdtEndPr/>
    <w:sdtContent>
      <w:p w14:paraId="4891D1F3" w14:textId="15F43640" w:rsidR="002B723F" w:rsidRDefault="002B723F">
        <w:pPr>
          <w:pStyle w:val="Pieddepage"/>
          <w:jc w:val="right"/>
        </w:pPr>
        <w:r>
          <w:fldChar w:fldCharType="begin"/>
        </w:r>
        <w:r>
          <w:instrText>PAGE   \* MERGEFORMAT</w:instrText>
        </w:r>
        <w:r>
          <w:fldChar w:fldCharType="separate"/>
        </w:r>
        <w:r w:rsidR="00B328D2">
          <w:rPr>
            <w:noProof/>
          </w:rPr>
          <w:t>10</w:t>
        </w:r>
        <w:r>
          <w:fldChar w:fldCharType="end"/>
        </w:r>
      </w:p>
    </w:sdtContent>
  </w:sdt>
  <w:p w14:paraId="6A0742FD" w14:textId="646317B8" w:rsidR="00CF4C96" w:rsidRPr="00DD2FBB" w:rsidRDefault="00CF4C96" w:rsidP="00C64D25">
    <w:pPr>
      <w:pStyle w:val="Pieddepage"/>
      <w:jc w:val="center"/>
      <w:rPr>
        <w:rFonts w:ascii="Arial Narrow" w:hAnsi="Arial Narrow"/>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2E344" w14:textId="77777777" w:rsidR="001E5D2C" w:rsidRDefault="001E5D2C" w:rsidP="007B70D1">
      <w:pPr>
        <w:spacing w:after="0" w:line="240" w:lineRule="auto"/>
      </w:pPr>
      <w:r>
        <w:separator/>
      </w:r>
    </w:p>
  </w:footnote>
  <w:footnote w:type="continuationSeparator" w:id="0">
    <w:p w14:paraId="05A0D0D3" w14:textId="77777777" w:rsidR="001E5D2C" w:rsidRDefault="001E5D2C" w:rsidP="007B70D1">
      <w:pPr>
        <w:spacing w:after="0" w:line="240" w:lineRule="auto"/>
      </w:pPr>
      <w:r>
        <w:continuationSeparator/>
      </w:r>
    </w:p>
  </w:footnote>
  <w:footnote w:id="1">
    <w:p w14:paraId="597C1806" w14:textId="77777777" w:rsidR="00CF4C96" w:rsidRPr="00070ABE" w:rsidRDefault="00CF4C96" w:rsidP="000477D6">
      <w:pPr>
        <w:pStyle w:val="Paragraphedeliste"/>
        <w:ind w:left="-70"/>
        <w:jc w:val="both"/>
        <w:rPr>
          <w:rFonts w:ascii="Arial Narrow" w:hAnsi="Arial Narrow" w:cs="Calibri"/>
          <w:bCs/>
          <w:color w:val="000000"/>
          <w:sz w:val="22"/>
          <w:szCs w:val="24"/>
        </w:rPr>
      </w:pPr>
    </w:p>
    <w:p w14:paraId="082E4D91" w14:textId="20447E8B" w:rsidR="00CF4C96" w:rsidRDefault="00CF4C96">
      <w:pPr>
        <w:pStyle w:val="Notedebasdepag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1D4"/>
    <w:multiLevelType w:val="hybridMultilevel"/>
    <w:tmpl w:val="DFFC6586"/>
    <w:lvl w:ilvl="0" w:tplc="189095D0">
      <w:start w:val="1503"/>
      <w:numFmt w:val="bullet"/>
      <w:lvlText w:val="-"/>
      <w:lvlJc w:val="left"/>
      <w:pPr>
        <w:ind w:left="1068" w:hanging="360"/>
      </w:pPr>
      <w:rPr>
        <w:rFonts w:ascii="Arial Narrow" w:eastAsiaTheme="minorHAnsi" w:hAnsi="Arial Narrow" w:cs="Aria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 w15:restartNumberingAfterBreak="0">
    <w:nsid w:val="037A042B"/>
    <w:multiLevelType w:val="hybridMultilevel"/>
    <w:tmpl w:val="F4342B7E"/>
    <w:lvl w:ilvl="0" w:tplc="DFEAB728">
      <w:start w:val="1"/>
      <w:numFmt w:val="bullet"/>
      <w:lvlText w:val="-"/>
      <w:lvlJc w:val="left"/>
      <w:pPr>
        <w:ind w:left="1068" w:hanging="360"/>
      </w:pPr>
      <w:rPr>
        <w:rFonts w:ascii="Arial Narrow" w:eastAsia="SimSun" w:hAnsi="Arial Narrow"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D3557E7"/>
    <w:multiLevelType w:val="hybridMultilevel"/>
    <w:tmpl w:val="7B4A2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3F02EE"/>
    <w:multiLevelType w:val="hybridMultilevel"/>
    <w:tmpl w:val="2C9A85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0C65A2"/>
    <w:multiLevelType w:val="hybridMultilevel"/>
    <w:tmpl w:val="10DE75C0"/>
    <w:lvl w:ilvl="0" w:tplc="F63049E4">
      <w:start w:val="1"/>
      <w:numFmt w:val="upperLetter"/>
      <w:lvlText w:val="%1."/>
      <w:lvlJc w:val="left"/>
      <w:pPr>
        <w:ind w:left="144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5" w15:restartNumberingAfterBreak="0">
    <w:nsid w:val="22641E2E"/>
    <w:multiLevelType w:val="hybridMultilevel"/>
    <w:tmpl w:val="4B8CB7E2"/>
    <w:lvl w:ilvl="0" w:tplc="1CC89EA2">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6" w15:restartNumberingAfterBreak="0">
    <w:nsid w:val="2B34219A"/>
    <w:multiLevelType w:val="hybridMultilevel"/>
    <w:tmpl w:val="8514BDAC"/>
    <w:lvl w:ilvl="0" w:tplc="B94E9DFC">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28971DE"/>
    <w:multiLevelType w:val="hybridMultilevel"/>
    <w:tmpl w:val="CC544E24"/>
    <w:lvl w:ilvl="0" w:tplc="0AAA9D10">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EC3F79"/>
    <w:multiLevelType w:val="hybridMultilevel"/>
    <w:tmpl w:val="44A6E16E"/>
    <w:lvl w:ilvl="0" w:tplc="93F0F6F2">
      <w:start w:val="1"/>
      <w:numFmt w:val="upperLetter"/>
      <w:lvlText w:val="%1."/>
      <w:lvlJc w:val="left"/>
      <w:pPr>
        <w:ind w:left="36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9" w15:restartNumberingAfterBreak="0">
    <w:nsid w:val="45F16EFE"/>
    <w:multiLevelType w:val="hybridMultilevel"/>
    <w:tmpl w:val="5AFE2E84"/>
    <w:lvl w:ilvl="0" w:tplc="79E24F2A">
      <w:start w:val="1"/>
      <w:numFmt w:val="decimal"/>
      <w:lvlText w:val="%1."/>
      <w:lvlJc w:val="left"/>
      <w:pPr>
        <w:ind w:left="1800" w:hanging="360"/>
      </w:p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10" w15:restartNumberingAfterBreak="0">
    <w:nsid w:val="53B6320F"/>
    <w:multiLevelType w:val="hybridMultilevel"/>
    <w:tmpl w:val="3C5862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393B81"/>
    <w:multiLevelType w:val="hybridMultilevel"/>
    <w:tmpl w:val="0B82F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4507A9"/>
    <w:multiLevelType w:val="hybridMultilevel"/>
    <w:tmpl w:val="AC28052A"/>
    <w:lvl w:ilvl="0" w:tplc="ADAE5E50">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3" w15:restartNumberingAfterBreak="0">
    <w:nsid w:val="5FBD1E49"/>
    <w:multiLevelType w:val="hybridMultilevel"/>
    <w:tmpl w:val="99445390"/>
    <w:lvl w:ilvl="0" w:tplc="7738FB46">
      <w:start w:val="2"/>
      <w:numFmt w:val="bullet"/>
      <w:lvlText w:val="-"/>
      <w:lvlJc w:val="left"/>
      <w:pPr>
        <w:ind w:left="720" w:hanging="360"/>
      </w:pPr>
      <w:rPr>
        <w:rFonts w:ascii="Arial Narrow" w:eastAsia="Times New Roman" w:hAnsi="Arial Narrow"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73686B"/>
    <w:multiLevelType w:val="hybridMultilevel"/>
    <w:tmpl w:val="3964FF42"/>
    <w:lvl w:ilvl="0" w:tplc="7B7A5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AB4CAF"/>
    <w:multiLevelType w:val="hybridMultilevel"/>
    <w:tmpl w:val="7DF81F36"/>
    <w:lvl w:ilvl="0" w:tplc="778EFE1E">
      <w:start w:val="1"/>
      <w:numFmt w:val="decimal"/>
      <w:lvlText w:val="%1."/>
      <w:lvlJc w:val="left"/>
      <w:pPr>
        <w:ind w:left="2646" w:hanging="360"/>
      </w:pPr>
    </w:lvl>
    <w:lvl w:ilvl="1" w:tplc="040C0019">
      <w:start w:val="1"/>
      <w:numFmt w:val="lowerLetter"/>
      <w:lvlText w:val="%2."/>
      <w:lvlJc w:val="left"/>
      <w:pPr>
        <w:ind w:left="3366" w:hanging="360"/>
      </w:pPr>
    </w:lvl>
    <w:lvl w:ilvl="2" w:tplc="040C001B">
      <w:start w:val="1"/>
      <w:numFmt w:val="lowerRoman"/>
      <w:lvlText w:val="%3."/>
      <w:lvlJc w:val="right"/>
      <w:pPr>
        <w:ind w:left="4086" w:hanging="180"/>
      </w:pPr>
    </w:lvl>
    <w:lvl w:ilvl="3" w:tplc="040C000F">
      <w:start w:val="1"/>
      <w:numFmt w:val="decimal"/>
      <w:lvlText w:val="%4."/>
      <w:lvlJc w:val="left"/>
      <w:pPr>
        <w:ind w:left="4806" w:hanging="360"/>
      </w:pPr>
    </w:lvl>
    <w:lvl w:ilvl="4" w:tplc="040C0019">
      <w:start w:val="1"/>
      <w:numFmt w:val="lowerLetter"/>
      <w:lvlText w:val="%5."/>
      <w:lvlJc w:val="left"/>
      <w:pPr>
        <w:ind w:left="5526" w:hanging="360"/>
      </w:pPr>
    </w:lvl>
    <w:lvl w:ilvl="5" w:tplc="040C001B">
      <w:start w:val="1"/>
      <w:numFmt w:val="lowerRoman"/>
      <w:lvlText w:val="%6."/>
      <w:lvlJc w:val="right"/>
      <w:pPr>
        <w:ind w:left="6246" w:hanging="180"/>
      </w:pPr>
    </w:lvl>
    <w:lvl w:ilvl="6" w:tplc="040C000F">
      <w:start w:val="1"/>
      <w:numFmt w:val="decimal"/>
      <w:lvlText w:val="%7."/>
      <w:lvlJc w:val="left"/>
      <w:pPr>
        <w:ind w:left="6966" w:hanging="360"/>
      </w:pPr>
    </w:lvl>
    <w:lvl w:ilvl="7" w:tplc="040C0019">
      <w:start w:val="1"/>
      <w:numFmt w:val="lowerLetter"/>
      <w:lvlText w:val="%8."/>
      <w:lvlJc w:val="left"/>
      <w:pPr>
        <w:ind w:left="7686" w:hanging="360"/>
      </w:pPr>
    </w:lvl>
    <w:lvl w:ilvl="8" w:tplc="040C001B">
      <w:start w:val="1"/>
      <w:numFmt w:val="lowerRoman"/>
      <w:lvlText w:val="%9."/>
      <w:lvlJc w:val="right"/>
      <w:pPr>
        <w:ind w:left="8406" w:hanging="180"/>
      </w:pPr>
    </w:lvl>
  </w:abstractNum>
  <w:abstractNum w:abstractNumId="16" w15:restartNumberingAfterBreak="0">
    <w:nsid w:val="6B3926A3"/>
    <w:multiLevelType w:val="hybridMultilevel"/>
    <w:tmpl w:val="2EAE4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865C0D"/>
    <w:multiLevelType w:val="hybridMultilevel"/>
    <w:tmpl w:val="BD9EF94A"/>
    <w:lvl w:ilvl="0" w:tplc="7B7A5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4A4746"/>
    <w:multiLevelType w:val="hybridMultilevel"/>
    <w:tmpl w:val="FBFEE5E8"/>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B76964"/>
    <w:multiLevelType w:val="hybridMultilevel"/>
    <w:tmpl w:val="EE20E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
  </w:num>
  <w:num w:numId="10">
    <w:abstractNumId w:val="18"/>
  </w:num>
  <w:num w:numId="11">
    <w:abstractNumId w:val="0"/>
  </w:num>
  <w:num w:numId="12">
    <w:abstractNumId w:val="17"/>
  </w:num>
  <w:num w:numId="13">
    <w:abstractNumId w:val="14"/>
  </w:num>
  <w:num w:numId="14">
    <w:abstractNumId w:val="13"/>
  </w:num>
  <w:num w:numId="15">
    <w:abstractNumId w:val="7"/>
  </w:num>
  <w:num w:numId="16">
    <w:abstractNumId w:val="6"/>
  </w:num>
  <w:num w:numId="17">
    <w:abstractNumId w:val="16"/>
  </w:num>
  <w:num w:numId="18">
    <w:abstractNumId w:val="11"/>
  </w:num>
  <w:num w:numId="19">
    <w:abstractNumId w:val="19"/>
  </w:num>
  <w:num w:numId="20">
    <w:abstractNumId w:val="2"/>
  </w:num>
  <w:num w:numId="21">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59"/>
    <w:rsid w:val="000008B3"/>
    <w:rsid w:val="0000459C"/>
    <w:rsid w:val="00006D67"/>
    <w:rsid w:val="00021A52"/>
    <w:rsid w:val="00027AB9"/>
    <w:rsid w:val="0003478E"/>
    <w:rsid w:val="000363CB"/>
    <w:rsid w:val="000367B7"/>
    <w:rsid w:val="00042CEE"/>
    <w:rsid w:val="000477D6"/>
    <w:rsid w:val="00047FAA"/>
    <w:rsid w:val="00050980"/>
    <w:rsid w:val="00063B02"/>
    <w:rsid w:val="00070ABE"/>
    <w:rsid w:val="00076078"/>
    <w:rsid w:val="0008314B"/>
    <w:rsid w:val="000A0FF1"/>
    <w:rsid w:val="000A4904"/>
    <w:rsid w:val="000A70F2"/>
    <w:rsid w:val="000E0960"/>
    <w:rsid w:val="000E3234"/>
    <w:rsid w:val="000E42C5"/>
    <w:rsid w:val="000F268F"/>
    <w:rsid w:val="001007CA"/>
    <w:rsid w:val="001016DE"/>
    <w:rsid w:val="00102B62"/>
    <w:rsid w:val="001269CB"/>
    <w:rsid w:val="00134C1F"/>
    <w:rsid w:val="00140EAC"/>
    <w:rsid w:val="001411AA"/>
    <w:rsid w:val="00145BD4"/>
    <w:rsid w:val="00153A60"/>
    <w:rsid w:val="001540A2"/>
    <w:rsid w:val="00162158"/>
    <w:rsid w:val="00164134"/>
    <w:rsid w:val="00166627"/>
    <w:rsid w:val="00167288"/>
    <w:rsid w:val="001743C3"/>
    <w:rsid w:val="0017657C"/>
    <w:rsid w:val="00186066"/>
    <w:rsid w:val="001879BF"/>
    <w:rsid w:val="00197D27"/>
    <w:rsid w:val="001A2DE5"/>
    <w:rsid w:val="001A41BB"/>
    <w:rsid w:val="001A62E5"/>
    <w:rsid w:val="001C2701"/>
    <w:rsid w:val="001D1B72"/>
    <w:rsid w:val="001D494D"/>
    <w:rsid w:val="001E1592"/>
    <w:rsid w:val="001E3363"/>
    <w:rsid w:val="001E5D2C"/>
    <w:rsid w:val="001E7540"/>
    <w:rsid w:val="002076E8"/>
    <w:rsid w:val="0021664D"/>
    <w:rsid w:val="00232DDF"/>
    <w:rsid w:val="00233B32"/>
    <w:rsid w:val="00236646"/>
    <w:rsid w:val="00242ADA"/>
    <w:rsid w:val="00250C85"/>
    <w:rsid w:val="002570BB"/>
    <w:rsid w:val="00257654"/>
    <w:rsid w:val="00257761"/>
    <w:rsid w:val="00261040"/>
    <w:rsid w:val="00290DB4"/>
    <w:rsid w:val="002B2580"/>
    <w:rsid w:val="002B723F"/>
    <w:rsid w:val="002D6AF9"/>
    <w:rsid w:val="002E058B"/>
    <w:rsid w:val="002E4506"/>
    <w:rsid w:val="00311B7B"/>
    <w:rsid w:val="00313B38"/>
    <w:rsid w:val="00333CB6"/>
    <w:rsid w:val="003545D6"/>
    <w:rsid w:val="0036251E"/>
    <w:rsid w:val="00367733"/>
    <w:rsid w:val="00372491"/>
    <w:rsid w:val="00372B1E"/>
    <w:rsid w:val="003844E3"/>
    <w:rsid w:val="00397269"/>
    <w:rsid w:val="003A5962"/>
    <w:rsid w:val="003A6B2E"/>
    <w:rsid w:val="003B3153"/>
    <w:rsid w:val="003C7AC6"/>
    <w:rsid w:val="003D0712"/>
    <w:rsid w:val="003E7442"/>
    <w:rsid w:val="003F189D"/>
    <w:rsid w:val="003F5B14"/>
    <w:rsid w:val="003F709F"/>
    <w:rsid w:val="003F73DC"/>
    <w:rsid w:val="003F7B92"/>
    <w:rsid w:val="00404930"/>
    <w:rsid w:val="004056D2"/>
    <w:rsid w:val="004158EC"/>
    <w:rsid w:val="004167DA"/>
    <w:rsid w:val="00416CC1"/>
    <w:rsid w:val="004218B5"/>
    <w:rsid w:val="00423DB8"/>
    <w:rsid w:val="004347C6"/>
    <w:rsid w:val="00435613"/>
    <w:rsid w:val="00446F91"/>
    <w:rsid w:val="00447F4C"/>
    <w:rsid w:val="00465CEA"/>
    <w:rsid w:val="004718D8"/>
    <w:rsid w:val="00473EB9"/>
    <w:rsid w:val="004740A2"/>
    <w:rsid w:val="00477845"/>
    <w:rsid w:val="00482B2E"/>
    <w:rsid w:val="00496C60"/>
    <w:rsid w:val="004A4364"/>
    <w:rsid w:val="004A5F1D"/>
    <w:rsid w:val="004B41BD"/>
    <w:rsid w:val="004B6866"/>
    <w:rsid w:val="004D187B"/>
    <w:rsid w:val="004E6B93"/>
    <w:rsid w:val="004F2E9D"/>
    <w:rsid w:val="00516134"/>
    <w:rsid w:val="005208BA"/>
    <w:rsid w:val="005407B7"/>
    <w:rsid w:val="00547148"/>
    <w:rsid w:val="0055337E"/>
    <w:rsid w:val="00563ACF"/>
    <w:rsid w:val="005759B9"/>
    <w:rsid w:val="0058683F"/>
    <w:rsid w:val="00592DCF"/>
    <w:rsid w:val="00596EBA"/>
    <w:rsid w:val="005A0E67"/>
    <w:rsid w:val="005A43C1"/>
    <w:rsid w:val="005B0DE9"/>
    <w:rsid w:val="005B5DBF"/>
    <w:rsid w:val="005C46CF"/>
    <w:rsid w:val="005D387C"/>
    <w:rsid w:val="005D3F01"/>
    <w:rsid w:val="005D4BC6"/>
    <w:rsid w:val="005E068F"/>
    <w:rsid w:val="00603002"/>
    <w:rsid w:val="006102A3"/>
    <w:rsid w:val="00622E1C"/>
    <w:rsid w:val="00625271"/>
    <w:rsid w:val="0063190E"/>
    <w:rsid w:val="00631FBC"/>
    <w:rsid w:val="00636999"/>
    <w:rsid w:val="00642AAB"/>
    <w:rsid w:val="006643BF"/>
    <w:rsid w:val="00673673"/>
    <w:rsid w:val="00676CA7"/>
    <w:rsid w:val="00690D7C"/>
    <w:rsid w:val="006C7EFD"/>
    <w:rsid w:val="006D10AF"/>
    <w:rsid w:val="006D73EA"/>
    <w:rsid w:val="006E2DCB"/>
    <w:rsid w:val="006E32F5"/>
    <w:rsid w:val="006E37DB"/>
    <w:rsid w:val="006E3E4C"/>
    <w:rsid w:val="007048A1"/>
    <w:rsid w:val="00704B1C"/>
    <w:rsid w:val="007057FA"/>
    <w:rsid w:val="00720599"/>
    <w:rsid w:val="007227AB"/>
    <w:rsid w:val="00724119"/>
    <w:rsid w:val="00732A0B"/>
    <w:rsid w:val="00735559"/>
    <w:rsid w:val="00736FD1"/>
    <w:rsid w:val="0074082C"/>
    <w:rsid w:val="007421F6"/>
    <w:rsid w:val="00750BB9"/>
    <w:rsid w:val="00753E5E"/>
    <w:rsid w:val="0076004C"/>
    <w:rsid w:val="007741F0"/>
    <w:rsid w:val="00775D11"/>
    <w:rsid w:val="00776D59"/>
    <w:rsid w:val="007819EE"/>
    <w:rsid w:val="00795411"/>
    <w:rsid w:val="00796226"/>
    <w:rsid w:val="007A0CAE"/>
    <w:rsid w:val="007A29A9"/>
    <w:rsid w:val="007A530A"/>
    <w:rsid w:val="007B70D1"/>
    <w:rsid w:val="007C1E1B"/>
    <w:rsid w:val="007C313E"/>
    <w:rsid w:val="007C3666"/>
    <w:rsid w:val="007C4189"/>
    <w:rsid w:val="007C7D66"/>
    <w:rsid w:val="007D0A92"/>
    <w:rsid w:val="007D242E"/>
    <w:rsid w:val="007E0158"/>
    <w:rsid w:val="007E256E"/>
    <w:rsid w:val="007F4A7D"/>
    <w:rsid w:val="007F4F77"/>
    <w:rsid w:val="008017F1"/>
    <w:rsid w:val="00837A43"/>
    <w:rsid w:val="00846325"/>
    <w:rsid w:val="008530F3"/>
    <w:rsid w:val="00872DC2"/>
    <w:rsid w:val="00890161"/>
    <w:rsid w:val="008924FB"/>
    <w:rsid w:val="008928E1"/>
    <w:rsid w:val="00895373"/>
    <w:rsid w:val="0089611A"/>
    <w:rsid w:val="008A3BBD"/>
    <w:rsid w:val="008A5B41"/>
    <w:rsid w:val="008A66FC"/>
    <w:rsid w:val="008C217A"/>
    <w:rsid w:val="008D094D"/>
    <w:rsid w:val="008D56C9"/>
    <w:rsid w:val="008E5D63"/>
    <w:rsid w:val="008F548E"/>
    <w:rsid w:val="008F7B12"/>
    <w:rsid w:val="0090248E"/>
    <w:rsid w:val="00910245"/>
    <w:rsid w:val="009202D7"/>
    <w:rsid w:val="00921B00"/>
    <w:rsid w:val="00921B92"/>
    <w:rsid w:val="00961BD1"/>
    <w:rsid w:val="009638AF"/>
    <w:rsid w:val="009665F0"/>
    <w:rsid w:val="009708EA"/>
    <w:rsid w:val="00970A62"/>
    <w:rsid w:val="00971EAC"/>
    <w:rsid w:val="009754D9"/>
    <w:rsid w:val="0098411A"/>
    <w:rsid w:val="0099267A"/>
    <w:rsid w:val="009962D0"/>
    <w:rsid w:val="009A0578"/>
    <w:rsid w:val="009A078B"/>
    <w:rsid w:val="009A596F"/>
    <w:rsid w:val="009A7994"/>
    <w:rsid w:val="009B21D2"/>
    <w:rsid w:val="009C167E"/>
    <w:rsid w:val="009C2397"/>
    <w:rsid w:val="009C4B8F"/>
    <w:rsid w:val="009D168C"/>
    <w:rsid w:val="009E23F7"/>
    <w:rsid w:val="009E7B1B"/>
    <w:rsid w:val="00A00ECD"/>
    <w:rsid w:val="00A02148"/>
    <w:rsid w:val="00A05400"/>
    <w:rsid w:val="00A078EC"/>
    <w:rsid w:val="00A13170"/>
    <w:rsid w:val="00A143C2"/>
    <w:rsid w:val="00A22FCB"/>
    <w:rsid w:val="00A24084"/>
    <w:rsid w:val="00A40B7D"/>
    <w:rsid w:val="00A54C3E"/>
    <w:rsid w:val="00A55E53"/>
    <w:rsid w:val="00A605B7"/>
    <w:rsid w:val="00A63AEA"/>
    <w:rsid w:val="00A6476F"/>
    <w:rsid w:val="00A65FA7"/>
    <w:rsid w:val="00A665B8"/>
    <w:rsid w:val="00A74E3A"/>
    <w:rsid w:val="00A778D8"/>
    <w:rsid w:val="00A90326"/>
    <w:rsid w:val="00A941BD"/>
    <w:rsid w:val="00AA7DAA"/>
    <w:rsid w:val="00AB4684"/>
    <w:rsid w:val="00AC44CA"/>
    <w:rsid w:val="00AC49B4"/>
    <w:rsid w:val="00AC6E53"/>
    <w:rsid w:val="00AC74B7"/>
    <w:rsid w:val="00AD00A8"/>
    <w:rsid w:val="00AE369C"/>
    <w:rsid w:val="00AF34CB"/>
    <w:rsid w:val="00AF5D7C"/>
    <w:rsid w:val="00B07726"/>
    <w:rsid w:val="00B228D3"/>
    <w:rsid w:val="00B30EBD"/>
    <w:rsid w:val="00B328D2"/>
    <w:rsid w:val="00B37773"/>
    <w:rsid w:val="00B37BB6"/>
    <w:rsid w:val="00B42D54"/>
    <w:rsid w:val="00B457F1"/>
    <w:rsid w:val="00B55EFB"/>
    <w:rsid w:val="00B57FCE"/>
    <w:rsid w:val="00B65DFD"/>
    <w:rsid w:val="00B667A1"/>
    <w:rsid w:val="00B834E4"/>
    <w:rsid w:val="00B862D6"/>
    <w:rsid w:val="00B95874"/>
    <w:rsid w:val="00BA1818"/>
    <w:rsid w:val="00BA186F"/>
    <w:rsid w:val="00BC0B53"/>
    <w:rsid w:val="00BC30D1"/>
    <w:rsid w:val="00BD2782"/>
    <w:rsid w:val="00C07133"/>
    <w:rsid w:val="00C215AA"/>
    <w:rsid w:val="00C21844"/>
    <w:rsid w:val="00C26FB4"/>
    <w:rsid w:val="00C33395"/>
    <w:rsid w:val="00C345A7"/>
    <w:rsid w:val="00C47A27"/>
    <w:rsid w:val="00C52046"/>
    <w:rsid w:val="00C550F2"/>
    <w:rsid w:val="00C56120"/>
    <w:rsid w:val="00C61A8E"/>
    <w:rsid w:val="00C64D25"/>
    <w:rsid w:val="00C6733F"/>
    <w:rsid w:val="00C70FF9"/>
    <w:rsid w:val="00C8375F"/>
    <w:rsid w:val="00C84760"/>
    <w:rsid w:val="00C86991"/>
    <w:rsid w:val="00C9365F"/>
    <w:rsid w:val="00C93AF3"/>
    <w:rsid w:val="00C93EBE"/>
    <w:rsid w:val="00C94FB4"/>
    <w:rsid w:val="00C9577B"/>
    <w:rsid w:val="00C96F5A"/>
    <w:rsid w:val="00C977BB"/>
    <w:rsid w:val="00CA125E"/>
    <w:rsid w:val="00CA3340"/>
    <w:rsid w:val="00CA3FE8"/>
    <w:rsid w:val="00CB3412"/>
    <w:rsid w:val="00CB3853"/>
    <w:rsid w:val="00CB428E"/>
    <w:rsid w:val="00CB7DAD"/>
    <w:rsid w:val="00CC27C9"/>
    <w:rsid w:val="00CC6485"/>
    <w:rsid w:val="00CE205E"/>
    <w:rsid w:val="00CF4C96"/>
    <w:rsid w:val="00D032CD"/>
    <w:rsid w:val="00D064A2"/>
    <w:rsid w:val="00D074F4"/>
    <w:rsid w:val="00D157D6"/>
    <w:rsid w:val="00D16DA1"/>
    <w:rsid w:val="00D25565"/>
    <w:rsid w:val="00D36DFA"/>
    <w:rsid w:val="00D36EC3"/>
    <w:rsid w:val="00D4050E"/>
    <w:rsid w:val="00D45655"/>
    <w:rsid w:val="00D66879"/>
    <w:rsid w:val="00D9229C"/>
    <w:rsid w:val="00D93608"/>
    <w:rsid w:val="00D96C85"/>
    <w:rsid w:val="00DA7839"/>
    <w:rsid w:val="00DB4CA5"/>
    <w:rsid w:val="00DC3E29"/>
    <w:rsid w:val="00DD2590"/>
    <w:rsid w:val="00DD2FBB"/>
    <w:rsid w:val="00DD7816"/>
    <w:rsid w:val="00DE2694"/>
    <w:rsid w:val="00DE334F"/>
    <w:rsid w:val="00DE3835"/>
    <w:rsid w:val="00DF12E7"/>
    <w:rsid w:val="00DF60FB"/>
    <w:rsid w:val="00E00687"/>
    <w:rsid w:val="00E04562"/>
    <w:rsid w:val="00E04C32"/>
    <w:rsid w:val="00E05F47"/>
    <w:rsid w:val="00E136C5"/>
    <w:rsid w:val="00E1536A"/>
    <w:rsid w:val="00E16A23"/>
    <w:rsid w:val="00E17FFB"/>
    <w:rsid w:val="00E258AB"/>
    <w:rsid w:val="00E31F73"/>
    <w:rsid w:val="00E36B21"/>
    <w:rsid w:val="00E56D0E"/>
    <w:rsid w:val="00E577C2"/>
    <w:rsid w:val="00E578CC"/>
    <w:rsid w:val="00E612C7"/>
    <w:rsid w:val="00E614F3"/>
    <w:rsid w:val="00E81004"/>
    <w:rsid w:val="00E96D6B"/>
    <w:rsid w:val="00EA7B51"/>
    <w:rsid w:val="00EB4879"/>
    <w:rsid w:val="00EB5CB6"/>
    <w:rsid w:val="00EC0F0B"/>
    <w:rsid w:val="00EC4E42"/>
    <w:rsid w:val="00ED47D4"/>
    <w:rsid w:val="00ED5D57"/>
    <w:rsid w:val="00EF1F59"/>
    <w:rsid w:val="00F00771"/>
    <w:rsid w:val="00F01C5B"/>
    <w:rsid w:val="00F54A35"/>
    <w:rsid w:val="00F569E5"/>
    <w:rsid w:val="00F627B7"/>
    <w:rsid w:val="00F661A7"/>
    <w:rsid w:val="00F66B30"/>
    <w:rsid w:val="00F7773C"/>
    <w:rsid w:val="00F87948"/>
    <w:rsid w:val="00FA1A9F"/>
    <w:rsid w:val="00FA2CB2"/>
    <w:rsid w:val="00FB6CE0"/>
    <w:rsid w:val="00FC0A2D"/>
    <w:rsid w:val="00FC227F"/>
    <w:rsid w:val="00FC2C15"/>
    <w:rsid w:val="00FC752E"/>
    <w:rsid w:val="00FD4C74"/>
    <w:rsid w:val="00FE073B"/>
    <w:rsid w:val="00FE2629"/>
    <w:rsid w:val="00FE29F3"/>
    <w:rsid w:val="00FE415F"/>
    <w:rsid w:val="00FF76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9775FA"/>
  <w15:chartTrackingRefBased/>
  <w15:docId w15:val="{2EE4D7EB-CAED-4EF6-9EAA-DCD9CA539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B2E"/>
  </w:style>
  <w:style w:type="paragraph" w:styleId="Titre1">
    <w:name w:val="heading 1"/>
    <w:basedOn w:val="Normal"/>
    <w:link w:val="Titre1Car"/>
    <w:uiPriority w:val="9"/>
    <w:qFormat/>
    <w:rsid w:val="007C3666"/>
    <w:pPr>
      <w:widowControl w:val="0"/>
      <w:autoSpaceDE w:val="0"/>
      <w:autoSpaceDN w:val="0"/>
      <w:spacing w:after="0" w:line="240" w:lineRule="auto"/>
      <w:ind w:left="1184" w:hanging="361"/>
      <w:jc w:val="center"/>
      <w:outlineLvl w:val="0"/>
    </w:pPr>
    <w:rPr>
      <w:rFonts w:ascii="Calibri" w:eastAsia="Calibri" w:hAnsi="Calibri" w:cs="Calibri"/>
      <w:b/>
      <w:bCs/>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8017F1"/>
    <w:pPr>
      <w:suppressAutoHyphens/>
      <w:autoSpaceDN w:val="0"/>
      <w:spacing w:after="0" w:line="240" w:lineRule="auto"/>
    </w:pPr>
    <w:rPr>
      <w:rFonts w:ascii="Liberation Serif" w:hAnsi="Liberation Serif" w:cs="Arial"/>
      <w:kern w:val="3"/>
      <w:sz w:val="24"/>
      <w:szCs w:val="24"/>
      <w:lang w:eastAsia="zh-CN" w:bidi="hi-IN"/>
    </w:rPr>
  </w:style>
  <w:style w:type="paragraph" w:styleId="Paragraphedeliste">
    <w:name w:val="List Paragraph"/>
    <w:basedOn w:val="Normal"/>
    <w:uiPriority w:val="34"/>
    <w:qFormat/>
    <w:rsid w:val="00D032CD"/>
    <w:pPr>
      <w:suppressAutoHyphens/>
      <w:autoSpaceDN w:val="0"/>
      <w:spacing w:after="0" w:line="240" w:lineRule="auto"/>
      <w:ind w:left="720"/>
    </w:pPr>
    <w:rPr>
      <w:rFonts w:ascii="Liberation Serif" w:hAnsi="Liberation Serif" w:cs="Mangal"/>
      <w:kern w:val="3"/>
      <w:sz w:val="24"/>
      <w:szCs w:val="21"/>
      <w:lang w:eastAsia="zh-CN" w:bidi="hi-IN"/>
    </w:rPr>
  </w:style>
  <w:style w:type="paragraph" w:customStyle="1" w:styleId="TexteROBstandard">
    <w:name w:val="Texte ROB standard"/>
    <w:basedOn w:val="Normal"/>
    <w:link w:val="TexteROBstandardCar"/>
    <w:qFormat/>
    <w:rsid w:val="00B37773"/>
    <w:pPr>
      <w:spacing w:before="240" w:after="120" w:line="288" w:lineRule="auto"/>
      <w:ind w:firstLine="708"/>
      <w:jc w:val="both"/>
    </w:pPr>
    <w:rPr>
      <w:rFonts w:ascii="Verdana" w:eastAsia="Times New Roman" w:hAnsi="Verdana" w:cs="Times New Roman"/>
      <w:sz w:val="20"/>
      <w:szCs w:val="20"/>
      <w:lang w:eastAsia="fr-FR"/>
    </w:rPr>
  </w:style>
  <w:style w:type="character" w:customStyle="1" w:styleId="TexteROBstandardCar">
    <w:name w:val="Texte ROB standard Car"/>
    <w:link w:val="TexteROBstandard"/>
    <w:rsid w:val="00B37773"/>
    <w:rPr>
      <w:rFonts w:ascii="Verdana" w:eastAsia="Times New Roman" w:hAnsi="Verdana" w:cs="Times New Roman"/>
      <w:sz w:val="20"/>
      <w:szCs w:val="20"/>
      <w:lang w:eastAsia="fr-FR"/>
    </w:rPr>
  </w:style>
  <w:style w:type="table" w:styleId="Grilledutableau">
    <w:name w:val="Table Grid"/>
    <w:basedOn w:val="TableauNormal"/>
    <w:uiPriority w:val="59"/>
    <w:rsid w:val="00B3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B70D1"/>
    <w:pPr>
      <w:tabs>
        <w:tab w:val="center" w:pos="4536"/>
        <w:tab w:val="right" w:pos="9072"/>
      </w:tabs>
      <w:spacing w:after="0" w:line="240" w:lineRule="auto"/>
    </w:pPr>
  </w:style>
  <w:style w:type="character" w:customStyle="1" w:styleId="En-tteCar">
    <w:name w:val="En-tête Car"/>
    <w:basedOn w:val="Policepardfaut"/>
    <w:link w:val="En-tte"/>
    <w:uiPriority w:val="99"/>
    <w:rsid w:val="007B70D1"/>
  </w:style>
  <w:style w:type="paragraph" w:styleId="Pieddepage">
    <w:name w:val="footer"/>
    <w:basedOn w:val="Normal"/>
    <w:link w:val="PieddepageCar"/>
    <w:uiPriority w:val="99"/>
    <w:unhideWhenUsed/>
    <w:rsid w:val="007B70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70D1"/>
  </w:style>
  <w:style w:type="paragraph" w:customStyle="1" w:styleId="Default">
    <w:name w:val="Default"/>
    <w:rsid w:val="00AF5D7C"/>
    <w:pPr>
      <w:autoSpaceDE w:val="0"/>
      <w:autoSpaceDN w:val="0"/>
      <w:spacing w:after="0" w:line="240" w:lineRule="auto"/>
    </w:pPr>
    <w:rPr>
      <w:rFonts w:ascii="Times New Roman" w:eastAsia="Calibri" w:hAnsi="Times New Roman" w:cs="Times New Roman"/>
      <w:color w:val="000000"/>
      <w:sz w:val="24"/>
      <w:szCs w:val="24"/>
    </w:rPr>
  </w:style>
  <w:style w:type="paragraph" w:styleId="Textedebulles">
    <w:name w:val="Balloon Text"/>
    <w:basedOn w:val="Normal"/>
    <w:link w:val="TextedebullesCar"/>
    <w:uiPriority w:val="99"/>
    <w:semiHidden/>
    <w:unhideWhenUsed/>
    <w:rsid w:val="00DE383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3835"/>
    <w:rPr>
      <w:rFonts w:ascii="Segoe UI" w:hAnsi="Segoe UI" w:cs="Segoe UI"/>
      <w:sz w:val="18"/>
      <w:szCs w:val="18"/>
    </w:rPr>
  </w:style>
  <w:style w:type="paragraph" w:customStyle="1" w:styleId="Sansinterligne1">
    <w:name w:val="Sans interligne1"/>
    <w:rsid w:val="00872DC2"/>
    <w:pPr>
      <w:spacing w:after="0" w:line="240" w:lineRule="auto"/>
    </w:pPr>
    <w:rPr>
      <w:rFonts w:ascii="Helvetica" w:eastAsia="Times New Roman" w:hAnsi="Helvetica" w:cs="Times New Roman"/>
      <w:sz w:val="20"/>
    </w:rPr>
  </w:style>
  <w:style w:type="character" w:customStyle="1" w:styleId="Titre1Car">
    <w:name w:val="Titre 1 Car"/>
    <w:basedOn w:val="Policepardfaut"/>
    <w:link w:val="Titre1"/>
    <w:uiPriority w:val="9"/>
    <w:rsid w:val="007C3666"/>
    <w:rPr>
      <w:rFonts w:ascii="Calibri" w:eastAsia="Calibri" w:hAnsi="Calibri" w:cs="Calibri"/>
      <w:b/>
      <w:bCs/>
      <w:lang w:eastAsia="fr-FR" w:bidi="fr-FR"/>
    </w:rPr>
  </w:style>
  <w:style w:type="paragraph" w:styleId="Corpsdetexte">
    <w:name w:val="Body Text"/>
    <w:basedOn w:val="Normal"/>
    <w:link w:val="CorpsdetexteCar"/>
    <w:rsid w:val="007C3666"/>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7C3666"/>
    <w:rPr>
      <w:rFonts w:ascii="Times New Roman" w:eastAsia="Times New Roman" w:hAnsi="Times New Roman" w:cs="Times New Roman"/>
      <w:sz w:val="24"/>
      <w:szCs w:val="24"/>
      <w:lang w:eastAsia="fr-FR"/>
    </w:rPr>
  </w:style>
  <w:style w:type="table" w:customStyle="1" w:styleId="TableNormal">
    <w:name w:val="Table Normal"/>
    <w:uiPriority w:val="2"/>
    <w:semiHidden/>
    <w:unhideWhenUsed/>
    <w:qFormat/>
    <w:rsid w:val="007C36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C3666"/>
    <w:pPr>
      <w:widowControl w:val="0"/>
      <w:autoSpaceDE w:val="0"/>
      <w:autoSpaceDN w:val="0"/>
      <w:spacing w:after="0" w:line="240" w:lineRule="auto"/>
      <w:jc w:val="center"/>
    </w:pPr>
    <w:rPr>
      <w:rFonts w:ascii="Calibri" w:eastAsia="Calibri" w:hAnsi="Calibri" w:cs="Calibri"/>
      <w:lang w:eastAsia="fr-FR" w:bidi="fr-FR"/>
    </w:rPr>
  </w:style>
  <w:style w:type="table" w:customStyle="1" w:styleId="TableNormal1">
    <w:name w:val="Table Normal1"/>
    <w:uiPriority w:val="2"/>
    <w:semiHidden/>
    <w:unhideWhenUsed/>
    <w:qFormat/>
    <w:rsid w:val="00DD78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9638AF"/>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Corpsdetexte2">
    <w:name w:val="Body Text 2"/>
    <w:basedOn w:val="Normal"/>
    <w:link w:val="Corpsdetexte2Car"/>
    <w:uiPriority w:val="99"/>
    <w:semiHidden/>
    <w:unhideWhenUsed/>
    <w:rsid w:val="00446F91"/>
    <w:pPr>
      <w:spacing w:after="120" w:line="480" w:lineRule="auto"/>
    </w:pPr>
  </w:style>
  <w:style w:type="character" w:customStyle="1" w:styleId="Corpsdetexte2Car">
    <w:name w:val="Corps de texte 2 Car"/>
    <w:basedOn w:val="Policepardfaut"/>
    <w:link w:val="Corpsdetexte2"/>
    <w:uiPriority w:val="99"/>
    <w:semiHidden/>
    <w:rsid w:val="00446F91"/>
  </w:style>
  <w:style w:type="character" w:styleId="Numrodepage">
    <w:name w:val="page number"/>
    <w:basedOn w:val="Policepardfaut"/>
    <w:rsid w:val="00C94FB4"/>
  </w:style>
  <w:style w:type="character" w:styleId="Rfrenceintense">
    <w:name w:val="Intense Reference"/>
    <w:basedOn w:val="Policepardfaut"/>
    <w:uiPriority w:val="32"/>
    <w:qFormat/>
    <w:rsid w:val="00F54A35"/>
    <w:rPr>
      <w:b/>
      <w:bCs/>
      <w:smallCaps/>
      <w:color w:val="4472C4" w:themeColor="accent1"/>
      <w:spacing w:val="5"/>
    </w:rPr>
  </w:style>
  <w:style w:type="table" w:customStyle="1" w:styleId="TableNormal2">
    <w:name w:val="Table Normal2"/>
    <w:uiPriority w:val="2"/>
    <w:semiHidden/>
    <w:unhideWhenUsed/>
    <w:qFormat/>
    <w:rsid w:val="003545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961B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msonormal">
    <w:name w:val="x_msonormal"/>
    <w:basedOn w:val="Normal"/>
    <w:rsid w:val="0037249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0477D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477D6"/>
    <w:rPr>
      <w:sz w:val="20"/>
      <w:szCs w:val="20"/>
    </w:rPr>
  </w:style>
  <w:style w:type="character" w:styleId="Appelnotedebasdep">
    <w:name w:val="footnote reference"/>
    <w:basedOn w:val="Policepardfaut"/>
    <w:uiPriority w:val="99"/>
    <w:semiHidden/>
    <w:unhideWhenUsed/>
    <w:rsid w:val="000477D6"/>
    <w:rPr>
      <w:vertAlign w:val="superscript"/>
    </w:rPr>
  </w:style>
  <w:style w:type="paragraph" w:customStyle="1" w:styleId="Corps">
    <w:name w:val="Corps"/>
    <w:rsid w:val="00C64D2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9412">
      <w:bodyDiv w:val="1"/>
      <w:marLeft w:val="0"/>
      <w:marRight w:val="0"/>
      <w:marTop w:val="0"/>
      <w:marBottom w:val="0"/>
      <w:divBdr>
        <w:top w:val="none" w:sz="0" w:space="0" w:color="auto"/>
        <w:left w:val="none" w:sz="0" w:space="0" w:color="auto"/>
        <w:bottom w:val="none" w:sz="0" w:space="0" w:color="auto"/>
        <w:right w:val="none" w:sz="0" w:space="0" w:color="auto"/>
      </w:divBdr>
    </w:div>
    <w:div w:id="271129533">
      <w:bodyDiv w:val="1"/>
      <w:marLeft w:val="0"/>
      <w:marRight w:val="0"/>
      <w:marTop w:val="0"/>
      <w:marBottom w:val="0"/>
      <w:divBdr>
        <w:top w:val="none" w:sz="0" w:space="0" w:color="auto"/>
        <w:left w:val="none" w:sz="0" w:space="0" w:color="auto"/>
        <w:bottom w:val="none" w:sz="0" w:space="0" w:color="auto"/>
        <w:right w:val="none" w:sz="0" w:space="0" w:color="auto"/>
      </w:divBdr>
    </w:div>
    <w:div w:id="275985667">
      <w:bodyDiv w:val="1"/>
      <w:marLeft w:val="0"/>
      <w:marRight w:val="0"/>
      <w:marTop w:val="0"/>
      <w:marBottom w:val="0"/>
      <w:divBdr>
        <w:top w:val="none" w:sz="0" w:space="0" w:color="auto"/>
        <w:left w:val="none" w:sz="0" w:space="0" w:color="auto"/>
        <w:bottom w:val="none" w:sz="0" w:space="0" w:color="auto"/>
        <w:right w:val="none" w:sz="0" w:space="0" w:color="auto"/>
      </w:divBdr>
    </w:div>
    <w:div w:id="326982180">
      <w:bodyDiv w:val="1"/>
      <w:marLeft w:val="0"/>
      <w:marRight w:val="0"/>
      <w:marTop w:val="0"/>
      <w:marBottom w:val="0"/>
      <w:divBdr>
        <w:top w:val="none" w:sz="0" w:space="0" w:color="auto"/>
        <w:left w:val="none" w:sz="0" w:space="0" w:color="auto"/>
        <w:bottom w:val="none" w:sz="0" w:space="0" w:color="auto"/>
        <w:right w:val="none" w:sz="0" w:space="0" w:color="auto"/>
      </w:divBdr>
    </w:div>
    <w:div w:id="362024644">
      <w:bodyDiv w:val="1"/>
      <w:marLeft w:val="0"/>
      <w:marRight w:val="0"/>
      <w:marTop w:val="0"/>
      <w:marBottom w:val="0"/>
      <w:divBdr>
        <w:top w:val="none" w:sz="0" w:space="0" w:color="auto"/>
        <w:left w:val="none" w:sz="0" w:space="0" w:color="auto"/>
        <w:bottom w:val="none" w:sz="0" w:space="0" w:color="auto"/>
        <w:right w:val="none" w:sz="0" w:space="0" w:color="auto"/>
      </w:divBdr>
    </w:div>
    <w:div w:id="738789170">
      <w:bodyDiv w:val="1"/>
      <w:marLeft w:val="0"/>
      <w:marRight w:val="0"/>
      <w:marTop w:val="0"/>
      <w:marBottom w:val="0"/>
      <w:divBdr>
        <w:top w:val="none" w:sz="0" w:space="0" w:color="auto"/>
        <w:left w:val="none" w:sz="0" w:space="0" w:color="auto"/>
        <w:bottom w:val="none" w:sz="0" w:space="0" w:color="auto"/>
        <w:right w:val="none" w:sz="0" w:space="0" w:color="auto"/>
      </w:divBdr>
    </w:div>
    <w:div w:id="801077988">
      <w:bodyDiv w:val="1"/>
      <w:marLeft w:val="0"/>
      <w:marRight w:val="0"/>
      <w:marTop w:val="0"/>
      <w:marBottom w:val="0"/>
      <w:divBdr>
        <w:top w:val="none" w:sz="0" w:space="0" w:color="auto"/>
        <w:left w:val="none" w:sz="0" w:space="0" w:color="auto"/>
        <w:bottom w:val="none" w:sz="0" w:space="0" w:color="auto"/>
        <w:right w:val="none" w:sz="0" w:space="0" w:color="auto"/>
      </w:divBdr>
    </w:div>
    <w:div w:id="1002584399">
      <w:bodyDiv w:val="1"/>
      <w:marLeft w:val="0"/>
      <w:marRight w:val="0"/>
      <w:marTop w:val="0"/>
      <w:marBottom w:val="0"/>
      <w:divBdr>
        <w:top w:val="none" w:sz="0" w:space="0" w:color="auto"/>
        <w:left w:val="none" w:sz="0" w:space="0" w:color="auto"/>
        <w:bottom w:val="none" w:sz="0" w:space="0" w:color="auto"/>
        <w:right w:val="none" w:sz="0" w:space="0" w:color="auto"/>
      </w:divBdr>
    </w:div>
    <w:div w:id="1146435338">
      <w:bodyDiv w:val="1"/>
      <w:marLeft w:val="0"/>
      <w:marRight w:val="0"/>
      <w:marTop w:val="0"/>
      <w:marBottom w:val="0"/>
      <w:divBdr>
        <w:top w:val="none" w:sz="0" w:space="0" w:color="auto"/>
        <w:left w:val="none" w:sz="0" w:space="0" w:color="auto"/>
        <w:bottom w:val="none" w:sz="0" w:space="0" w:color="auto"/>
        <w:right w:val="none" w:sz="0" w:space="0" w:color="auto"/>
      </w:divBdr>
    </w:div>
    <w:div w:id="1202204617">
      <w:bodyDiv w:val="1"/>
      <w:marLeft w:val="0"/>
      <w:marRight w:val="0"/>
      <w:marTop w:val="0"/>
      <w:marBottom w:val="0"/>
      <w:divBdr>
        <w:top w:val="none" w:sz="0" w:space="0" w:color="auto"/>
        <w:left w:val="none" w:sz="0" w:space="0" w:color="auto"/>
        <w:bottom w:val="none" w:sz="0" w:space="0" w:color="auto"/>
        <w:right w:val="none" w:sz="0" w:space="0" w:color="auto"/>
      </w:divBdr>
    </w:div>
    <w:div w:id="1207258090">
      <w:bodyDiv w:val="1"/>
      <w:marLeft w:val="0"/>
      <w:marRight w:val="0"/>
      <w:marTop w:val="0"/>
      <w:marBottom w:val="0"/>
      <w:divBdr>
        <w:top w:val="none" w:sz="0" w:space="0" w:color="auto"/>
        <w:left w:val="none" w:sz="0" w:space="0" w:color="auto"/>
        <w:bottom w:val="none" w:sz="0" w:space="0" w:color="auto"/>
        <w:right w:val="none" w:sz="0" w:space="0" w:color="auto"/>
      </w:divBdr>
    </w:div>
    <w:div w:id="1753623029">
      <w:bodyDiv w:val="1"/>
      <w:marLeft w:val="0"/>
      <w:marRight w:val="0"/>
      <w:marTop w:val="0"/>
      <w:marBottom w:val="0"/>
      <w:divBdr>
        <w:top w:val="none" w:sz="0" w:space="0" w:color="auto"/>
        <w:left w:val="none" w:sz="0" w:space="0" w:color="auto"/>
        <w:bottom w:val="none" w:sz="0" w:space="0" w:color="auto"/>
        <w:right w:val="none" w:sz="0" w:space="0" w:color="auto"/>
      </w:divBdr>
    </w:div>
    <w:div w:id="1784301777">
      <w:bodyDiv w:val="1"/>
      <w:marLeft w:val="0"/>
      <w:marRight w:val="0"/>
      <w:marTop w:val="0"/>
      <w:marBottom w:val="0"/>
      <w:divBdr>
        <w:top w:val="none" w:sz="0" w:space="0" w:color="auto"/>
        <w:left w:val="none" w:sz="0" w:space="0" w:color="auto"/>
        <w:bottom w:val="none" w:sz="0" w:space="0" w:color="auto"/>
        <w:right w:val="none" w:sz="0" w:space="0" w:color="auto"/>
      </w:divBdr>
    </w:div>
    <w:div w:id="1899318055">
      <w:bodyDiv w:val="1"/>
      <w:marLeft w:val="0"/>
      <w:marRight w:val="0"/>
      <w:marTop w:val="0"/>
      <w:marBottom w:val="0"/>
      <w:divBdr>
        <w:top w:val="none" w:sz="0" w:space="0" w:color="auto"/>
        <w:left w:val="none" w:sz="0" w:space="0" w:color="auto"/>
        <w:bottom w:val="none" w:sz="0" w:space="0" w:color="auto"/>
        <w:right w:val="none" w:sz="0" w:space="0" w:color="auto"/>
      </w:divBdr>
    </w:div>
    <w:div w:id="1953583870">
      <w:bodyDiv w:val="1"/>
      <w:marLeft w:val="0"/>
      <w:marRight w:val="0"/>
      <w:marTop w:val="0"/>
      <w:marBottom w:val="0"/>
      <w:divBdr>
        <w:top w:val="none" w:sz="0" w:space="0" w:color="auto"/>
        <w:left w:val="none" w:sz="0" w:space="0" w:color="auto"/>
        <w:bottom w:val="none" w:sz="0" w:space="0" w:color="auto"/>
        <w:right w:val="none" w:sz="0" w:space="0" w:color="auto"/>
      </w:divBdr>
    </w:div>
    <w:div w:id="204767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E5F483BA63154FA7D2E0F6877F1937" ma:contentTypeVersion="11" ma:contentTypeDescription="Crée un document." ma:contentTypeScope="" ma:versionID="b326f46cccd0e38f2638343d486b7d00">
  <xsd:schema xmlns:xsd="http://www.w3.org/2001/XMLSchema" xmlns:xs="http://www.w3.org/2001/XMLSchema" xmlns:p="http://schemas.microsoft.com/office/2006/metadata/properties" xmlns:ns3="25ad5680-0d85-4e65-92a3-56fdb6297147" xmlns:ns4="5ec4b9ac-0192-4794-9db0-bf7d7cc53632" targetNamespace="http://schemas.microsoft.com/office/2006/metadata/properties" ma:root="true" ma:fieldsID="b343b5f998f4bfeb5a9abf1a85d3b79f" ns3:_="" ns4:_="">
    <xsd:import namespace="25ad5680-0d85-4e65-92a3-56fdb6297147"/>
    <xsd:import namespace="5ec4b9ac-0192-4794-9db0-bf7d7cc536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d5680-0d85-4e65-92a3-56fdb6297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c4b9ac-0192-4794-9db0-bf7d7cc53632"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6F2BE-92A0-4AD7-8C58-C0A1F8E8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d5680-0d85-4e65-92a3-56fdb6297147"/>
    <ds:schemaRef ds:uri="5ec4b9ac-0192-4794-9db0-bf7d7cc53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D977AB-E100-4CD8-A09E-21FA12AAE4C0}">
  <ds:schemaRefs>
    <ds:schemaRef ds:uri="http://schemas.microsoft.com/sharepoint/v3/contenttype/forms"/>
  </ds:schemaRefs>
</ds:datastoreItem>
</file>

<file path=customXml/itemProps3.xml><?xml version="1.0" encoding="utf-8"?>
<ds:datastoreItem xmlns:ds="http://schemas.openxmlformats.org/officeDocument/2006/customXml" ds:itemID="{02E04A75-E164-40E1-A8AA-FE53BC2FCB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4099AB-5EED-4596-9A8A-165D94FBE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13135</Words>
  <Characters>74872</Characters>
  <Application>Microsoft Office Word</Application>
  <DocSecurity>0</DocSecurity>
  <Lines>623</Lines>
  <Paragraphs>175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BINVEL, François-Xavier</dc:creator>
  <cp:keywords/>
  <dc:description/>
  <cp:lastModifiedBy>EMILE, Miranda</cp:lastModifiedBy>
  <cp:revision>3</cp:revision>
  <cp:lastPrinted>2021-03-18T17:52:00Z</cp:lastPrinted>
  <dcterms:created xsi:type="dcterms:W3CDTF">2021-03-18T18:05:00Z</dcterms:created>
  <dcterms:modified xsi:type="dcterms:W3CDTF">2021-03-30T15:48:00Z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0x01010034E5F483BA63154FA7D2E0F6877F1937</vt:lpwstr>
  </property>
</Properties>
</file>