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789"/>
        <w:gridCol w:w="4605"/>
      </w:tblGrid>
      <w:tr w:rsidR="002925C5" w:rsidTr="001A7287">
        <w:trPr>
          <w:trHeight w:val="1627"/>
        </w:trPr>
        <w:tc>
          <w:tcPr>
            <w:tcW w:w="4789" w:type="dxa"/>
          </w:tcPr>
          <w:p w:rsidR="002925C5" w:rsidRDefault="006D316D" w:rsidP="002925C5">
            <w:pPr>
              <w:jc w:val="center"/>
            </w:pPr>
            <w:bookmarkStart w:id="0" w:name="_Hlk27034186"/>
            <w:r>
              <w:rPr>
                <w:noProof/>
                <w:lang w:val="en-US"/>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1217295" cy="854710"/>
                  <wp:effectExtent l="0" t="0" r="0" b="0"/>
                  <wp:wrapSquare wrapText="bothSides"/>
                  <wp:docPr id="5" name="Image 5" descr="LogoCollectiv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ollectiv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295" cy="854710"/>
                          </a:xfrm>
                          <a:prstGeom prst="rect">
                            <a:avLst/>
                          </a:prstGeom>
                          <a:noFill/>
                        </pic:spPr>
                      </pic:pic>
                    </a:graphicData>
                  </a:graphic>
                  <wp14:sizeRelH relativeFrom="page">
                    <wp14:pctWidth>0</wp14:pctWidth>
                  </wp14:sizeRelH>
                  <wp14:sizeRelV relativeFrom="page">
                    <wp14:pctHeight>0</wp14:pctHeight>
                  </wp14:sizeRelV>
                </wp:anchor>
              </w:drawing>
            </w:r>
          </w:p>
        </w:tc>
        <w:tc>
          <w:tcPr>
            <w:tcW w:w="4605" w:type="dxa"/>
          </w:tcPr>
          <w:p w:rsidR="002925C5" w:rsidRDefault="006D316D">
            <w:r>
              <w:rPr>
                <w:noProof/>
                <w:lang w:val="en-US"/>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2683510" cy="914400"/>
                  <wp:effectExtent l="0" t="0" r="0" b="0"/>
                  <wp:wrapSquare wrapText="bothSides"/>
                  <wp:docPr id="6" name="Image 6" descr="Logo-UA-ESPE-de-Guade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UA-ESPE-de-Guadelou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3510" cy="914400"/>
                          </a:xfrm>
                          <a:prstGeom prst="rect">
                            <a:avLst/>
                          </a:prstGeom>
                          <a:noFill/>
                        </pic:spPr>
                      </pic:pic>
                    </a:graphicData>
                  </a:graphic>
                  <wp14:sizeRelH relativeFrom="page">
                    <wp14:pctWidth>0</wp14:pctWidth>
                  </wp14:sizeRelH>
                  <wp14:sizeRelV relativeFrom="page">
                    <wp14:pctHeight>0</wp14:pctHeight>
                  </wp14:sizeRelV>
                </wp:anchor>
              </w:drawing>
            </w:r>
          </w:p>
        </w:tc>
      </w:tr>
      <w:tr w:rsidR="002925C5" w:rsidTr="001A7287">
        <w:trPr>
          <w:trHeight w:val="1627"/>
        </w:trPr>
        <w:tc>
          <w:tcPr>
            <w:tcW w:w="9394" w:type="dxa"/>
            <w:gridSpan w:val="2"/>
          </w:tcPr>
          <w:p w:rsidR="002925C5" w:rsidRDefault="002925C5" w:rsidP="002925C5">
            <w:pPr>
              <w:jc w:val="center"/>
              <w:rPr>
                <w:b/>
                <w:bCs/>
                <w:sz w:val="24"/>
                <w:szCs w:val="24"/>
              </w:rPr>
            </w:pPr>
          </w:p>
          <w:p w:rsidR="002925C5" w:rsidRPr="00F83B73" w:rsidRDefault="002925C5" w:rsidP="002925C5">
            <w:pPr>
              <w:jc w:val="center"/>
              <w:rPr>
                <w:rFonts w:ascii="Arial Narrow" w:hAnsi="Arial Narrow"/>
                <w:b/>
                <w:bCs/>
                <w:sz w:val="24"/>
                <w:szCs w:val="24"/>
              </w:rPr>
            </w:pPr>
            <w:r w:rsidRPr="00F83B73">
              <w:rPr>
                <w:rFonts w:ascii="Arial Narrow" w:hAnsi="Arial Narrow"/>
                <w:b/>
                <w:bCs/>
                <w:sz w:val="24"/>
                <w:szCs w:val="24"/>
              </w:rPr>
              <w:t xml:space="preserve">CONVENTION DE PARTENARIAT </w:t>
            </w:r>
          </w:p>
          <w:p w:rsidR="002925C5" w:rsidRPr="00F83B73" w:rsidRDefault="002925C5" w:rsidP="002925C5">
            <w:pPr>
              <w:jc w:val="center"/>
              <w:rPr>
                <w:rFonts w:ascii="Arial Narrow" w:hAnsi="Arial Narrow"/>
                <w:b/>
                <w:bCs/>
                <w:sz w:val="24"/>
                <w:szCs w:val="24"/>
              </w:rPr>
            </w:pPr>
            <w:r w:rsidRPr="00F83B73">
              <w:rPr>
                <w:rFonts w:ascii="Arial Narrow" w:hAnsi="Arial Narrow"/>
                <w:b/>
                <w:bCs/>
                <w:sz w:val="24"/>
                <w:szCs w:val="24"/>
              </w:rPr>
              <w:t xml:space="preserve">ENTRE </w:t>
            </w:r>
          </w:p>
          <w:p w:rsidR="002925C5" w:rsidRPr="00F83B73" w:rsidRDefault="002925C5" w:rsidP="002925C5">
            <w:pPr>
              <w:jc w:val="center"/>
              <w:rPr>
                <w:rFonts w:ascii="Arial Narrow" w:hAnsi="Arial Narrow"/>
                <w:b/>
                <w:bCs/>
                <w:sz w:val="24"/>
                <w:szCs w:val="24"/>
              </w:rPr>
            </w:pPr>
            <w:r w:rsidRPr="00F83B73">
              <w:rPr>
                <w:rFonts w:ascii="Arial Narrow" w:hAnsi="Arial Narrow"/>
                <w:b/>
                <w:bCs/>
                <w:sz w:val="24"/>
                <w:szCs w:val="24"/>
              </w:rPr>
              <w:t xml:space="preserve">LA COLLECTIIVITE D’OUTRE MER DE SAINT-MARTIN </w:t>
            </w:r>
          </w:p>
          <w:p w:rsidR="002925C5" w:rsidRPr="00F83B73" w:rsidRDefault="002925C5" w:rsidP="002925C5">
            <w:pPr>
              <w:jc w:val="center"/>
              <w:rPr>
                <w:rFonts w:ascii="Arial Narrow" w:hAnsi="Arial Narrow"/>
                <w:b/>
                <w:bCs/>
                <w:sz w:val="24"/>
                <w:szCs w:val="24"/>
              </w:rPr>
            </w:pPr>
            <w:r w:rsidRPr="00F83B73">
              <w:rPr>
                <w:rFonts w:ascii="Arial Narrow" w:hAnsi="Arial Narrow"/>
                <w:b/>
                <w:bCs/>
                <w:sz w:val="24"/>
                <w:szCs w:val="24"/>
              </w:rPr>
              <w:t xml:space="preserve">ET </w:t>
            </w:r>
          </w:p>
          <w:p w:rsidR="002925C5" w:rsidRPr="00F83B73" w:rsidRDefault="002925C5" w:rsidP="002925C5">
            <w:pPr>
              <w:jc w:val="center"/>
              <w:rPr>
                <w:rFonts w:ascii="Arial Narrow" w:hAnsi="Arial Narrow"/>
                <w:b/>
                <w:bCs/>
                <w:sz w:val="24"/>
                <w:szCs w:val="24"/>
              </w:rPr>
            </w:pPr>
            <w:r w:rsidRPr="00F83B73">
              <w:rPr>
                <w:rFonts w:ascii="Arial Narrow" w:hAnsi="Arial Narrow"/>
                <w:b/>
                <w:bCs/>
                <w:sz w:val="24"/>
                <w:szCs w:val="24"/>
              </w:rPr>
              <w:t xml:space="preserve">L’INSTITUT NATIONAL SUPERIEUR DU PROFESSORAT ET DE L’EDUCATION </w:t>
            </w:r>
          </w:p>
          <w:p w:rsidR="002925C5" w:rsidRPr="002925C5" w:rsidRDefault="002925C5" w:rsidP="002925C5">
            <w:pPr>
              <w:jc w:val="center"/>
              <w:rPr>
                <w:rFonts w:ascii="Arial Narrow" w:hAnsi="Arial Narrow"/>
                <w:b/>
                <w:bCs/>
                <w:sz w:val="22"/>
                <w:szCs w:val="22"/>
              </w:rPr>
            </w:pPr>
            <w:r w:rsidRPr="00F83B73">
              <w:rPr>
                <w:rFonts w:ascii="Arial Narrow" w:hAnsi="Arial Narrow"/>
                <w:b/>
                <w:bCs/>
                <w:sz w:val="24"/>
                <w:szCs w:val="24"/>
              </w:rPr>
              <w:t>ACADEMIE DE GUADELOUPE</w:t>
            </w:r>
          </w:p>
          <w:p w:rsidR="002925C5" w:rsidRDefault="002925C5"/>
        </w:tc>
      </w:tr>
      <w:bookmarkEnd w:id="0"/>
    </w:tbl>
    <w:p w:rsidR="00461537" w:rsidRDefault="00461537"/>
    <w:p w:rsidR="00461537" w:rsidRPr="00573080" w:rsidRDefault="00461537">
      <w:pPr>
        <w:rPr>
          <w:rFonts w:ascii="Arial Narrow" w:hAnsi="Arial Narrow"/>
          <w:b/>
          <w:bCs/>
          <w:sz w:val="24"/>
          <w:szCs w:val="24"/>
        </w:rPr>
      </w:pPr>
      <w:r w:rsidRPr="00573080">
        <w:rPr>
          <w:rFonts w:ascii="Arial Narrow" w:hAnsi="Arial Narrow"/>
          <w:b/>
          <w:bCs/>
          <w:sz w:val="24"/>
          <w:szCs w:val="24"/>
        </w:rPr>
        <w:t>PREAMBULE</w:t>
      </w:r>
    </w:p>
    <w:p w:rsidR="00461537" w:rsidRPr="00573080" w:rsidRDefault="00461537">
      <w:pPr>
        <w:rPr>
          <w:rFonts w:ascii="Arial Narrow" w:hAnsi="Arial Narrow"/>
          <w:sz w:val="24"/>
          <w:szCs w:val="24"/>
        </w:rPr>
      </w:pPr>
    </w:p>
    <w:p w:rsidR="00461537" w:rsidRPr="00573080" w:rsidRDefault="00461537">
      <w:pPr>
        <w:rPr>
          <w:rFonts w:ascii="Arial Narrow" w:hAnsi="Arial Narrow"/>
          <w:sz w:val="24"/>
          <w:szCs w:val="24"/>
        </w:rPr>
      </w:pPr>
      <w:r w:rsidRPr="00573080">
        <w:rPr>
          <w:rFonts w:ascii="Arial Narrow" w:hAnsi="Arial Narrow"/>
          <w:sz w:val="24"/>
          <w:szCs w:val="24"/>
        </w:rPr>
        <w:t>Le recrutement et la formation des enseignants des premier et second degrés n</w:t>
      </w:r>
      <w:r w:rsidR="00165D18">
        <w:rPr>
          <w:rFonts w:ascii="Arial Narrow" w:hAnsi="Arial Narrow"/>
          <w:sz w:val="24"/>
          <w:szCs w:val="24"/>
        </w:rPr>
        <w:t xml:space="preserve">e sont </w:t>
      </w:r>
      <w:r w:rsidRPr="00573080">
        <w:rPr>
          <w:rFonts w:ascii="Arial Narrow" w:hAnsi="Arial Narrow"/>
          <w:sz w:val="24"/>
          <w:szCs w:val="24"/>
        </w:rPr>
        <w:t>pas une simple opération de gestion des ressources humaines permettant à chaque classe de disposer d’un enseignant. Ils constituent un enjeu majeur pour une société, pour la préparation de son avenir et l’ancrage de sa propre culture.</w:t>
      </w:r>
    </w:p>
    <w:p w:rsidR="00461537" w:rsidRPr="00573080" w:rsidRDefault="00461537">
      <w:pPr>
        <w:rPr>
          <w:rFonts w:ascii="Arial Narrow" w:hAnsi="Arial Narrow"/>
          <w:sz w:val="24"/>
          <w:szCs w:val="24"/>
        </w:rPr>
      </w:pPr>
    </w:p>
    <w:p w:rsidR="00461537" w:rsidRPr="00573080" w:rsidRDefault="00461537">
      <w:pPr>
        <w:rPr>
          <w:rFonts w:ascii="Arial Narrow" w:hAnsi="Arial Narrow"/>
          <w:sz w:val="24"/>
          <w:szCs w:val="24"/>
        </w:rPr>
      </w:pPr>
      <w:r w:rsidRPr="00573080">
        <w:rPr>
          <w:rFonts w:ascii="Arial Narrow" w:hAnsi="Arial Narrow"/>
          <w:sz w:val="24"/>
          <w:szCs w:val="24"/>
        </w:rPr>
        <w:t xml:space="preserve">La Collectivité d’Outre-Mer de Saint-Martin compte tenu de sa situation géographique et de ses liens avec la Guadeloupe, souffre d’une double insularité. Par ailleurs, elle présente des particularités démographiques, linguistes et culturelles qui font que les enjeux autour de l’école sont décuplés. </w:t>
      </w:r>
    </w:p>
    <w:p w:rsidR="00461537" w:rsidRPr="00573080" w:rsidRDefault="00461537">
      <w:pPr>
        <w:rPr>
          <w:rFonts w:ascii="Arial Narrow" w:hAnsi="Arial Narrow"/>
          <w:sz w:val="24"/>
          <w:szCs w:val="24"/>
        </w:rPr>
      </w:pPr>
    </w:p>
    <w:p w:rsidR="00461537" w:rsidRPr="00573080" w:rsidRDefault="00461537">
      <w:pPr>
        <w:rPr>
          <w:rFonts w:ascii="Arial Narrow" w:hAnsi="Arial Narrow"/>
          <w:sz w:val="24"/>
          <w:szCs w:val="24"/>
        </w:rPr>
      </w:pPr>
      <w:r w:rsidRPr="00573080">
        <w:rPr>
          <w:rFonts w:ascii="Arial Narrow" w:hAnsi="Arial Narrow"/>
          <w:sz w:val="24"/>
          <w:szCs w:val="24"/>
        </w:rPr>
        <w:t xml:space="preserve">L’École à Saint-Martin, comme partout ailleurs, a besoin d’équipes pédagogiques stables capables de s’appuyer sur le contexte linguistique et culturel pour assurer la meilleure transmission possible des connaissances. </w:t>
      </w:r>
    </w:p>
    <w:p w:rsidR="00461537" w:rsidRPr="00573080" w:rsidRDefault="00461537">
      <w:pPr>
        <w:rPr>
          <w:rFonts w:ascii="Arial Narrow" w:hAnsi="Arial Narrow"/>
          <w:sz w:val="24"/>
          <w:szCs w:val="24"/>
        </w:rPr>
      </w:pPr>
    </w:p>
    <w:p w:rsidR="00461537" w:rsidRPr="00573080" w:rsidRDefault="00461537">
      <w:pPr>
        <w:rPr>
          <w:rFonts w:ascii="Arial Narrow" w:hAnsi="Arial Narrow"/>
          <w:sz w:val="24"/>
          <w:szCs w:val="24"/>
        </w:rPr>
      </w:pPr>
      <w:r w:rsidRPr="00573080">
        <w:rPr>
          <w:rFonts w:ascii="Arial Narrow" w:hAnsi="Arial Narrow"/>
          <w:sz w:val="24"/>
          <w:szCs w:val="24"/>
        </w:rPr>
        <w:t xml:space="preserve">Pour cela, le recrutement d’enseignants connaissant parfaitement le milieu Saint-martinois et susceptibles de faire carrière dans la collectivité est une des solutions possibles au problème. </w:t>
      </w:r>
    </w:p>
    <w:p w:rsidR="00461537" w:rsidRPr="00573080" w:rsidRDefault="00461537">
      <w:pPr>
        <w:rPr>
          <w:rFonts w:ascii="Arial Narrow" w:hAnsi="Arial Narrow"/>
          <w:sz w:val="24"/>
          <w:szCs w:val="24"/>
        </w:rPr>
      </w:pPr>
    </w:p>
    <w:p w:rsidR="00106CFD" w:rsidRDefault="00461537">
      <w:pPr>
        <w:rPr>
          <w:rFonts w:ascii="Arial Narrow" w:hAnsi="Arial Narrow"/>
          <w:sz w:val="24"/>
          <w:szCs w:val="24"/>
        </w:rPr>
      </w:pPr>
      <w:r w:rsidRPr="00573080">
        <w:rPr>
          <w:rFonts w:ascii="Arial Narrow" w:hAnsi="Arial Narrow"/>
          <w:sz w:val="24"/>
          <w:szCs w:val="24"/>
        </w:rPr>
        <w:t xml:space="preserve">Désireux d’unir leurs compétences respectives pour permettre aux élèves de la collectivité de bénéficier de bonnes conditions d’apprentissage, la COM de Saint-Martin et </w:t>
      </w:r>
      <w:r w:rsidR="00994263">
        <w:rPr>
          <w:rFonts w:ascii="Arial Narrow" w:hAnsi="Arial Narrow"/>
          <w:sz w:val="24"/>
          <w:szCs w:val="24"/>
        </w:rPr>
        <w:t>l’INSPE</w:t>
      </w:r>
      <w:r w:rsidRPr="00573080">
        <w:rPr>
          <w:rFonts w:ascii="Arial Narrow" w:hAnsi="Arial Narrow"/>
          <w:sz w:val="24"/>
          <w:szCs w:val="24"/>
        </w:rPr>
        <w:t xml:space="preserve"> de Guadeloupe </w:t>
      </w:r>
      <w:r w:rsidR="002925C5">
        <w:rPr>
          <w:rFonts w:ascii="Arial Narrow" w:hAnsi="Arial Narrow"/>
          <w:sz w:val="24"/>
          <w:szCs w:val="24"/>
        </w:rPr>
        <w:t>avaie</w:t>
      </w:r>
      <w:r w:rsidRPr="00573080">
        <w:rPr>
          <w:rFonts w:ascii="Arial Narrow" w:hAnsi="Arial Narrow"/>
          <w:sz w:val="24"/>
          <w:szCs w:val="24"/>
        </w:rPr>
        <w:t xml:space="preserve">nt </w:t>
      </w:r>
      <w:r w:rsidR="002925C5">
        <w:rPr>
          <w:rFonts w:ascii="Arial Narrow" w:hAnsi="Arial Narrow"/>
          <w:sz w:val="24"/>
          <w:szCs w:val="24"/>
        </w:rPr>
        <w:t>en 2010,</w:t>
      </w:r>
      <w:r w:rsidR="002925C5" w:rsidRPr="00573080">
        <w:rPr>
          <w:rFonts w:ascii="Arial Narrow" w:hAnsi="Arial Narrow"/>
          <w:sz w:val="24"/>
          <w:szCs w:val="24"/>
        </w:rPr>
        <w:t xml:space="preserve"> </w:t>
      </w:r>
      <w:r w:rsidRPr="00573080">
        <w:rPr>
          <w:rFonts w:ascii="Arial Narrow" w:hAnsi="Arial Narrow"/>
          <w:sz w:val="24"/>
          <w:szCs w:val="24"/>
        </w:rPr>
        <w:t>convenu</w:t>
      </w:r>
      <w:r w:rsidR="00106CFD">
        <w:rPr>
          <w:rFonts w:ascii="Arial Narrow" w:hAnsi="Arial Narrow"/>
          <w:sz w:val="24"/>
          <w:szCs w:val="24"/>
        </w:rPr>
        <w:t xml:space="preserve"> </w:t>
      </w:r>
      <w:r w:rsidRPr="00573080">
        <w:rPr>
          <w:rFonts w:ascii="Arial Narrow" w:hAnsi="Arial Narrow"/>
          <w:sz w:val="24"/>
          <w:szCs w:val="24"/>
        </w:rPr>
        <w:t>d’un partenariat portant sur la préparation au concours externe de professeur des écoles</w:t>
      </w:r>
      <w:r w:rsidR="00106CFD">
        <w:rPr>
          <w:rFonts w:ascii="Arial Narrow" w:hAnsi="Arial Narrow"/>
          <w:sz w:val="24"/>
          <w:szCs w:val="24"/>
        </w:rPr>
        <w:t xml:space="preserve">. </w:t>
      </w:r>
    </w:p>
    <w:p w:rsidR="00106CFD" w:rsidRDefault="00106CFD">
      <w:pPr>
        <w:rPr>
          <w:rFonts w:ascii="Arial Narrow" w:hAnsi="Arial Narrow"/>
          <w:sz w:val="24"/>
          <w:szCs w:val="24"/>
        </w:rPr>
      </w:pPr>
    </w:p>
    <w:p w:rsidR="000A6E92" w:rsidRDefault="00106CFD">
      <w:pPr>
        <w:rPr>
          <w:rFonts w:ascii="Arial Narrow" w:hAnsi="Arial Narrow"/>
          <w:sz w:val="24"/>
          <w:szCs w:val="24"/>
        </w:rPr>
      </w:pPr>
      <w:r>
        <w:rPr>
          <w:rFonts w:ascii="Arial Narrow" w:hAnsi="Arial Narrow"/>
          <w:sz w:val="24"/>
          <w:szCs w:val="24"/>
        </w:rPr>
        <w:t xml:space="preserve">Conscients de la difficulté à affecter des enseignants à Saint-Martin depuis le passage de l’ouragan IRMA d’une part, et à stabiliser les équipes pédagogiques d’autre part, les élus de la Collectivité </w:t>
      </w:r>
      <w:r w:rsidR="000A6E92">
        <w:rPr>
          <w:rFonts w:ascii="Arial Narrow" w:hAnsi="Arial Narrow"/>
          <w:sz w:val="24"/>
          <w:szCs w:val="24"/>
        </w:rPr>
        <w:t>ont décidé d</w:t>
      </w:r>
      <w:r w:rsidR="002925C5">
        <w:rPr>
          <w:rFonts w:ascii="Arial Narrow" w:hAnsi="Arial Narrow"/>
          <w:sz w:val="24"/>
          <w:szCs w:val="24"/>
        </w:rPr>
        <w:t xml:space="preserve">’organiser en partenariat avec </w:t>
      </w:r>
      <w:bookmarkStart w:id="1" w:name="_Hlk27040204"/>
      <w:r w:rsidR="002925C5">
        <w:rPr>
          <w:rFonts w:ascii="Arial Narrow" w:hAnsi="Arial Narrow"/>
          <w:sz w:val="24"/>
          <w:szCs w:val="24"/>
        </w:rPr>
        <w:t>l’</w:t>
      </w:r>
      <w:r w:rsidR="002925C5" w:rsidRPr="002925C5">
        <w:rPr>
          <w:rFonts w:ascii="Arial Narrow" w:hAnsi="Arial Narrow"/>
          <w:sz w:val="24"/>
          <w:szCs w:val="24"/>
        </w:rPr>
        <w:t>Institut National Supérieur du Professorat et de l'</w:t>
      </w:r>
      <w:r w:rsidR="00994263">
        <w:rPr>
          <w:rFonts w:ascii="Arial Narrow" w:hAnsi="Arial Narrow"/>
          <w:sz w:val="24"/>
          <w:szCs w:val="24"/>
        </w:rPr>
        <w:t>E</w:t>
      </w:r>
      <w:r w:rsidR="002925C5" w:rsidRPr="002925C5">
        <w:rPr>
          <w:rFonts w:ascii="Arial Narrow" w:hAnsi="Arial Narrow"/>
          <w:sz w:val="24"/>
          <w:szCs w:val="24"/>
        </w:rPr>
        <w:t>ducation</w:t>
      </w:r>
      <w:r w:rsidR="00994263">
        <w:rPr>
          <w:rFonts w:ascii="Arial Narrow" w:hAnsi="Arial Narrow"/>
          <w:sz w:val="24"/>
          <w:szCs w:val="24"/>
        </w:rPr>
        <w:t xml:space="preserve"> de Guadeloupe</w:t>
      </w:r>
      <w:bookmarkEnd w:id="1"/>
      <w:r w:rsidR="002925C5">
        <w:rPr>
          <w:rFonts w:ascii="Arial Narrow" w:hAnsi="Arial Narrow"/>
          <w:sz w:val="24"/>
          <w:szCs w:val="24"/>
        </w:rPr>
        <w:t xml:space="preserve">  (INSPE), une action de formation similaire à destination cette fois</w:t>
      </w:r>
      <w:r w:rsidR="00994263">
        <w:rPr>
          <w:rFonts w:ascii="Arial Narrow" w:hAnsi="Arial Narrow"/>
          <w:sz w:val="24"/>
          <w:szCs w:val="24"/>
        </w:rPr>
        <w:t>,</w:t>
      </w:r>
      <w:r w:rsidR="002925C5">
        <w:rPr>
          <w:rFonts w:ascii="Arial Narrow" w:hAnsi="Arial Narrow"/>
          <w:sz w:val="24"/>
          <w:szCs w:val="24"/>
        </w:rPr>
        <w:t xml:space="preserve"> </w:t>
      </w:r>
      <w:r w:rsidR="000A6E92">
        <w:rPr>
          <w:rFonts w:ascii="Arial Narrow" w:hAnsi="Arial Narrow"/>
          <w:sz w:val="24"/>
          <w:szCs w:val="24"/>
        </w:rPr>
        <w:t>des candidats inscrits et répondant aux conditions de d’accès au second</w:t>
      </w:r>
      <w:r w:rsidR="00F56EE9" w:rsidRPr="00F56EE9">
        <w:rPr>
          <w:rFonts w:ascii="Arial Narrow" w:hAnsi="Arial Narrow"/>
          <w:sz w:val="24"/>
          <w:szCs w:val="24"/>
        </w:rPr>
        <w:t xml:space="preserve"> </w:t>
      </w:r>
      <w:r w:rsidR="00F56EE9">
        <w:rPr>
          <w:rFonts w:ascii="Arial Narrow" w:hAnsi="Arial Narrow"/>
          <w:sz w:val="24"/>
          <w:szCs w:val="24"/>
        </w:rPr>
        <w:t>Concours de Recrutement de Professorat des Ecoles</w:t>
      </w:r>
      <w:r w:rsidR="00F56EE9" w:rsidRPr="00F56EE9">
        <w:rPr>
          <w:rFonts w:ascii="Arial Narrow" w:hAnsi="Arial Narrow"/>
          <w:sz w:val="24"/>
          <w:szCs w:val="24"/>
        </w:rPr>
        <w:t xml:space="preserve"> </w:t>
      </w:r>
      <w:r w:rsidR="00F56EE9">
        <w:rPr>
          <w:rFonts w:ascii="Arial Narrow" w:hAnsi="Arial Narrow"/>
          <w:sz w:val="24"/>
          <w:szCs w:val="24"/>
        </w:rPr>
        <w:t>(</w:t>
      </w:r>
      <w:r w:rsidR="00F56EE9" w:rsidRPr="00F56EE9">
        <w:rPr>
          <w:rFonts w:ascii="Arial Narrow" w:hAnsi="Arial Narrow"/>
          <w:sz w:val="24"/>
          <w:szCs w:val="24"/>
        </w:rPr>
        <w:t>CRPE</w:t>
      </w:r>
      <w:r w:rsidR="00F56EE9">
        <w:rPr>
          <w:rFonts w:ascii="Arial Narrow" w:hAnsi="Arial Narrow"/>
          <w:sz w:val="24"/>
          <w:szCs w:val="24"/>
        </w:rPr>
        <w:t xml:space="preserve">) </w:t>
      </w:r>
      <w:r w:rsidR="00F56EE9" w:rsidRPr="00F56EE9">
        <w:rPr>
          <w:rFonts w:ascii="Arial Narrow" w:hAnsi="Arial Narrow"/>
          <w:sz w:val="24"/>
          <w:szCs w:val="24"/>
        </w:rPr>
        <w:t>interne</w:t>
      </w:r>
      <w:r w:rsidR="000A6E92">
        <w:rPr>
          <w:rFonts w:ascii="Arial Narrow" w:hAnsi="Arial Narrow"/>
          <w:sz w:val="24"/>
          <w:szCs w:val="24"/>
        </w:rPr>
        <w:t xml:space="preserve">. </w:t>
      </w:r>
    </w:p>
    <w:p w:rsidR="000A6E92" w:rsidRDefault="000A6E92">
      <w:pPr>
        <w:rPr>
          <w:rFonts w:ascii="Arial Narrow" w:hAnsi="Arial Narrow"/>
          <w:sz w:val="24"/>
          <w:szCs w:val="24"/>
        </w:rPr>
      </w:pPr>
    </w:p>
    <w:p w:rsidR="00461537" w:rsidRDefault="00461537">
      <w:pPr>
        <w:rPr>
          <w:rFonts w:ascii="Arial Narrow" w:hAnsi="Arial Narrow"/>
          <w:sz w:val="24"/>
          <w:szCs w:val="24"/>
        </w:rPr>
      </w:pPr>
    </w:p>
    <w:p w:rsidR="002925C5" w:rsidRDefault="002925C5">
      <w:pPr>
        <w:rPr>
          <w:rFonts w:ascii="Arial Narrow" w:hAnsi="Arial Narrow"/>
          <w:sz w:val="24"/>
          <w:szCs w:val="24"/>
        </w:rPr>
      </w:pPr>
    </w:p>
    <w:p w:rsidR="002925C5" w:rsidRDefault="002925C5">
      <w:pPr>
        <w:rPr>
          <w:rFonts w:ascii="Arial Narrow" w:hAnsi="Arial Narrow"/>
          <w:sz w:val="24"/>
          <w:szCs w:val="24"/>
        </w:rPr>
      </w:pPr>
    </w:p>
    <w:p w:rsidR="001A7287" w:rsidRDefault="001A7287">
      <w:pPr>
        <w:rPr>
          <w:rFonts w:ascii="Arial Narrow" w:hAnsi="Arial Narrow"/>
          <w:sz w:val="24"/>
          <w:szCs w:val="24"/>
        </w:rPr>
      </w:pPr>
    </w:p>
    <w:p w:rsidR="001A7287" w:rsidRDefault="001A7287">
      <w:pPr>
        <w:rPr>
          <w:rFonts w:ascii="Arial Narrow" w:hAnsi="Arial Narrow"/>
          <w:sz w:val="24"/>
          <w:szCs w:val="24"/>
        </w:rPr>
      </w:pPr>
    </w:p>
    <w:p w:rsidR="001A7287" w:rsidRPr="00573080" w:rsidRDefault="001A7287">
      <w:pPr>
        <w:rPr>
          <w:rFonts w:ascii="Arial Narrow" w:hAnsi="Arial Narrow"/>
          <w:sz w:val="24"/>
          <w:szCs w:val="24"/>
        </w:rPr>
      </w:pPr>
    </w:p>
    <w:p w:rsidR="00DE2E81" w:rsidRDefault="00DE2E81" w:rsidP="001A7287">
      <w:pPr>
        <w:jc w:val="center"/>
        <w:rPr>
          <w:rFonts w:ascii="Arial Narrow" w:hAnsi="Arial Narrow"/>
          <w:b/>
          <w:bCs/>
          <w:sz w:val="24"/>
          <w:szCs w:val="24"/>
        </w:rPr>
      </w:pPr>
    </w:p>
    <w:p w:rsidR="00461537" w:rsidRPr="00573080" w:rsidRDefault="00461537" w:rsidP="001A7287">
      <w:pPr>
        <w:jc w:val="center"/>
        <w:rPr>
          <w:rFonts w:ascii="Arial Narrow" w:hAnsi="Arial Narrow"/>
          <w:b/>
          <w:bCs/>
          <w:sz w:val="24"/>
          <w:szCs w:val="24"/>
        </w:rPr>
      </w:pPr>
      <w:bookmarkStart w:id="2" w:name="_GoBack"/>
      <w:bookmarkEnd w:id="2"/>
      <w:r w:rsidRPr="00573080">
        <w:rPr>
          <w:rFonts w:ascii="Arial Narrow" w:hAnsi="Arial Narrow"/>
          <w:b/>
          <w:bCs/>
          <w:sz w:val="24"/>
          <w:szCs w:val="24"/>
        </w:rPr>
        <w:lastRenderedPageBreak/>
        <w:t>POUR CES MOTIFS</w:t>
      </w:r>
    </w:p>
    <w:p w:rsidR="00461537" w:rsidRPr="00573080" w:rsidRDefault="00461537">
      <w:pPr>
        <w:rPr>
          <w:rFonts w:ascii="Arial Narrow" w:hAnsi="Arial Narrow"/>
          <w:sz w:val="24"/>
          <w:szCs w:val="24"/>
        </w:rPr>
      </w:pPr>
    </w:p>
    <w:p w:rsidR="007B3652" w:rsidRDefault="007B3652">
      <w:pPr>
        <w:rPr>
          <w:rFonts w:ascii="Arial Narrow" w:hAnsi="Arial Narrow"/>
          <w:b/>
          <w:bCs/>
          <w:sz w:val="24"/>
          <w:szCs w:val="24"/>
        </w:rPr>
      </w:pPr>
    </w:p>
    <w:p w:rsidR="00461537" w:rsidRPr="00573080" w:rsidRDefault="00461537">
      <w:pPr>
        <w:rPr>
          <w:rFonts w:ascii="Arial Narrow" w:hAnsi="Arial Narrow"/>
          <w:b/>
          <w:bCs/>
          <w:sz w:val="24"/>
          <w:szCs w:val="24"/>
        </w:rPr>
      </w:pPr>
      <w:r w:rsidRPr="00573080">
        <w:rPr>
          <w:rFonts w:ascii="Arial Narrow" w:hAnsi="Arial Narrow"/>
          <w:b/>
          <w:bCs/>
          <w:sz w:val="24"/>
          <w:szCs w:val="24"/>
        </w:rPr>
        <w:t>ENTRE LES SOUSSIGNES</w:t>
      </w:r>
    </w:p>
    <w:p w:rsidR="00461537" w:rsidRPr="00573080" w:rsidRDefault="00461537">
      <w:pPr>
        <w:rPr>
          <w:rFonts w:ascii="Arial Narrow" w:hAnsi="Arial Narrow"/>
          <w:sz w:val="24"/>
          <w:szCs w:val="24"/>
        </w:rPr>
      </w:pPr>
    </w:p>
    <w:p w:rsidR="00461537" w:rsidRPr="00573080" w:rsidRDefault="00461537">
      <w:pPr>
        <w:rPr>
          <w:rFonts w:ascii="Arial Narrow" w:hAnsi="Arial Narrow"/>
          <w:sz w:val="24"/>
          <w:szCs w:val="24"/>
        </w:rPr>
      </w:pPr>
      <w:r w:rsidRPr="00573080">
        <w:rPr>
          <w:rFonts w:ascii="Arial Narrow" w:hAnsi="Arial Narrow"/>
          <w:sz w:val="24"/>
          <w:szCs w:val="24"/>
        </w:rPr>
        <w:t xml:space="preserve">La Collectivité d’Outremer de Saint-Martin représenté par Monsieur </w:t>
      </w:r>
      <w:r w:rsidR="000A6E92">
        <w:rPr>
          <w:rFonts w:ascii="Arial Narrow" w:hAnsi="Arial Narrow"/>
          <w:sz w:val="24"/>
          <w:szCs w:val="24"/>
        </w:rPr>
        <w:t>Daniel GIBBES</w:t>
      </w:r>
      <w:r w:rsidRPr="00573080">
        <w:rPr>
          <w:rFonts w:ascii="Arial Narrow" w:hAnsi="Arial Narrow"/>
          <w:sz w:val="24"/>
          <w:szCs w:val="24"/>
        </w:rPr>
        <w:t>, Président de la Collectivité dûment habilité par délibération CE</w:t>
      </w:r>
      <w:r w:rsidR="000A6E92">
        <w:rPr>
          <w:rFonts w:ascii="Arial Narrow" w:hAnsi="Arial Narrow"/>
          <w:sz w:val="24"/>
          <w:szCs w:val="24"/>
        </w:rPr>
        <w:t> …</w:t>
      </w:r>
      <w:proofErr w:type="gramStart"/>
      <w:r w:rsidR="000A6E92">
        <w:rPr>
          <w:rFonts w:ascii="Arial Narrow" w:hAnsi="Arial Narrow"/>
          <w:sz w:val="24"/>
          <w:szCs w:val="24"/>
        </w:rPr>
        <w:t>…….</w:t>
      </w:r>
      <w:proofErr w:type="gramEnd"/>
      <w:r w:rsidR="000A6E92">
        <w:rPr>
          <w:rFonts w:ascii="Arial Narrow" w:hAnsi="Arial Narrow"/>
          <w:sz w:val="24"/>
          <w:szCs w:val="24"/>
        </w:rPr>
        <w:t>….</w:t>
      </w:r>
      <w:r w:rsidRPr="00573080">
        <w:rPr>
          <w:rFonts w:ascii="Arial Narrow" w:hAnsi="Arial Narrow"/>
          <w:sz w:val="24"/>
          <w:szCs w:val="24"/>
        </w:rPr>
        <w:t>-20</w:t>
      </w:r>
      <w:r w:rsidR="002F0CEA">
        <w:rPr>
          <w:rFonts w:ascii="Arial Narrow" w:hAnsi="Arial Narrow"/>
          <w:sz w:val="24"/>
          <w:szCs w:val="24"/>
        </w:rPr>
        <w:t>20</w:t>
      </w:r>
      <w:r w:rsidRPr="00573080">
        <w:rPr>
          <w:rFonts w:ascii="Arial Narrow" w:hAnsi="Arial Narrow"/>
          <w:sz w:val="24"/>
          <w:szCs w:val="24"/>
        </w:rPr>
        <w:t xml:space="preserve"> en date du</w:t>
      </w:r>
      <w:r w:rsidR="000A6E92">
        <w:rPr>
          <w:rFonts w:ascii="Arial Narrow" w:hAnsi="Arial Narrow"/>
          <w:sz w:val="24"/>
          <w:szCs w:val="24"/>
        </w:rPr>
        <w:t xml:space="preserve"> ….20</w:t>
      </w:r>
      <w:r w:rsidR="002F0CEA">
        <w:rPr>
          <w:rFonts w:ascii="Arial Narrow" w:hAnsi="Arial Narrow"/>
          <w:sz w:val="24"/>
          <w:szCs w:val="24"/>
        </w:rPr>
        <w:t>20</w:t>
      </w:r>
      <w:r w:rsidRPr="00573080">
        <w:rPr>
          <w:rFonts w:ascii="Arial Narrow" w:hAnsi="Arial Narrow"/>
          <w:sz w:val="24"/>
          <w:szCs w:val="24"/>
        </w:rPr>
        <w:t>,</w:t>
      </w:r>
    </w:p>
    <w:p w:rsidR="00461537" w:rsidRPr="00573080" w:rsidRDefault="00461537">
      <w:pPr>
        <w:rPr>
          <w:rFonts w:ascii="Arial Narrow" w:hAnsi="Arial Narrow"/>
          <w:sz w:val="24"/>
          <w:szCs w:val="24"/>
        </w:rPr>
      </w:pPr>
    </w:p>
    <w:p w:rsidR="00461537" w:rsidRPr="00573080" w:rsidRDefault="00461537">
      <w:pPr>
        <w:rPr>
          <w:rFonts w:ascii="Arial Narrow" w:hAnsi="Arial Narrow"/>
          <w:sz w:val="24"/>
          <w:szCs w:val="24"/>
        </w:rPr>
      </w:pPr>
      <w:r w:rsidRPr="00573080">
        <w:rPr>
          <w:rFonts w:ascii="Arial Narrow" w:hAnsi="Arial Narrow"/>
          <w:sz w:val="24"/>
          <w:szCs w:val="24"/>
        </w:rPr>
        <w:t>Ci-après désigné « la COM »</w:t>
      </w:r>
    </w:p>
    <w:p w:rsidR="00461537" w:rsidRPr="00573080" w:rsidRDefault="00461537">
      <w:pPr>
        <w:rPr>
          <w:rFonts w:ascii="Arial Narrow" w:hAnsi="Arial Narrow"/>
          <w:sz w:val="24"/>
          <w:szCs w:val="24"/>
        </w:rPr>
      </w:pPr>
      <w:r w:rsidRPr="00573080">
        <w:rPr>
          <w:rFonts w:ascii="Arial Narrow" w:hAnsi="Arial Narrow"/>
          <w:sz w:val="24"/>
          <w:szCs w:val="24"/>
        </w:rPr>
        <w:t>D’une part,</w:t>
      </w:r>
    </w:p>
    <w:p w:rsidR="00461537" w:rsidRPr="00573080" w:rsidRDefault="00461537">
      <w:pPr>
        <w:rPr>
          <w:rFonts w:ascii="Arial Narrow" w:hAnsi="Arial Narrow"/>
          <w:sz w:val="24"/>
          <w:szCs w:val="24"/>
        </w:rPr>
      </w:pPr>
    </w:p>
    <w:p w:rsidR="00461537" w:rsidRPr="00573080" w:rsidRDefault="00461537">
      <w:pPr>
        <w:rPr>
          <w:rFonts w:ascii="Arial Narrow" w:hAnsi="Arial Narrow"/>
          <w:sz w:val="24"/>
          <w:szCs w:val="24"/>
        </w:rPr>
      </w:pPr>
      <w:r w:rsidRPr="00573080">
        <w:rPr>
          <w:rFonts w:ascii="Arial Narrow" w:hAnsi="Arial Narrow"/>
          <w:sz w:val="24"/>
          <w:szCs w:val="24"/>
        </w:rPr>
        <w:t xml:space="preserve">Et </w:t>
      </w:r>
    </w:p>
    <w:p w:rsidR="00461537" w:rsidRPr="00573080" w:rsidRDefault="00461537">
      <w:pPr>
        <w:rPr>
          <w:rFonts w:ascii="Arial Narrow" w:hAnsi="Arial Narrow"/>
          <w:sz w:val="24"/>
          <w:szCs w:val="24"/>
        </w:rPr>
      </w:pPr>
    </w:p>
    <w:p w:rsidR="00461537" w:rsidRPr="00573080" w:rsidRDefault="001A7287">
      <w:pPr>
        <w:rPr>
          <w:rFonts w:ascii="Arial Narrow" w:hAnsi="Arial Narrow"/>
          <w:sz w:val="24"/>
          <w:szCs w:val="24"/>
        </w:rPr>
      </w:pPr>
      <w:r>
        <w:rPr>
          <w:rFonts w:ascii="Arial Narrow" w:hAnsi="Arial Narrow"/>
          <w:sz w:val="24"/>
          <w:szCs w:val="24"/>
        </w:rPr>
        <w:t>L’Institut</w:t>
      </w:r>
      <w:r w:rsidRPr="001A7287">
        <w:rPr>
          <w:rFonts w:ascii="Arial Narrow" w:hAnsi="Arial Narrow"/>
          <w:sz w:val="24"/>
          <w:szCs w:val="24"/>
        </w:rPr>
        <w:t xml:space="preserve"> National Supérieur du Professorat et de l'Education de Guadeloupe</w:t>
      </w:r>
      <w:r>
        <w:rPr>
          <w:rFonts w:ascii="Arial Narrow" w:hAnsi="Arial Narrow"/>
          <w:sz w:val="24"/>
          <w:szCs w:val="24"/>
        </w:rPr>
        <w:t xml:space="preserve">, </w:t>
      </w:r>
      <w:r w:rsidR="00461537" w:rsidRPr="00573080">
        <w:rPr>
          <w:rFonts w:ascii="Arial Narrow" w:hAnsi="Arial Narrow"/>
          <w:sz w:val="24"/>
          <w:szCs w:val="24"/>
        </w:rPr>
        <w:t>représenté par s</w:t>
      </w:r>
      <w:r w:rsidR="00994263">
        <w:rPr>
          <w:rFonts w:ascii="Arial Narrow" w:hAnsi="Arial Narrow"/>
          <w:sz w:val="24"/>
          <w:szCs w:val="24"/>
        </w:rPr>
        <w:t xml:space="preserve">a </w:t>
      </w:r>
      <w:r w:rsidR="00461537" w:rsidRPr="00573080">
        <w:rPr>
          <w:rFonts w:ascii="Arial Narrow" w:hAnsi="Arial Narrow"/>
          <w:sz w:val="24"/>
          <w:szCs w:val="24"/>
        </w:rPr>
        <w:t>Directr</w:t>
      </w:r>
      <w:r w:rsidR="00994263">
        <w:rPr>
          <w:rFonts w:ascii="Arial Narrow" w:hAnsi="Arial Narrow"/>
          <w:sz w:val="24"/>
          <w:szCs w:val="24"/>
        </w:rPr>
        <w:t>ice</w:t>
      </w:r>
      <w:r w:rsidR="00461537" w:rsidRPr="00573080">
        <w:rPr>
          <w:rFonts w:ascii="Arial Narrow" w:hAnsi="Arial Narrow"/>
          <w:sz w:val="24"/>
          <w:szCs w:val="24"/>
        </w:rPr>
        <w:t xml:space="preserve">, </w:t>
      </w:r>
      <w:r w:rsidR="00F56EE9">
        <w:rPr>
          <w:rFonts w:ascii="Arial Narrow" w:hAnsi="Arial Narrow"/>
          <w:sz w:val="24"/>
          <w:szCs w:val="24"/>
        </w:rPr>
        <w:t>Mar</w:t>
      </w:r>
      <w:r w:rsidR="00994263">
        <w:rPr>
          <w:rFonts w:ascii="Arial Narrow" w:hAnsi="Arial Narrow"/>
          <w:sz w:val="24"/>
          <w:szCs w:val="24"/>
        </w:rPr>
        <w:t>y</w:t>
      </w:r>
      <w:r w:rsidR="00F56EE9">
        <w:rPr>
          <w:rFonts w:ascii="Arial Narrow" w:hAnsi="Arial Narrow"/>
          <w:sz w:val="24"/>
          <w:szCs w:val="24"/>
        </w:rPr>
        <w:t>lène TROUPE</w:t>
      </w:r>
      <w:r>
        <w:rPr>
          <w:rFonts w:ascii="Arial Narrow" w:hAnsi="Arial Narrow"/>
          <w:sz w:val="24"/>
          <w:szCs w:val="24"/>
        </w:rPr>
        <w:t xml:space="preserve"> </w:t>
      </w:r>
      <w:r w:rsidRPr="00573080">
        <w:rPr>
          <w:rFonts w:ascii="Arial Narrow" w:hAnsi="Arial Narrow"/>
          <w:sz w:val="24"/>
          <w:szCs w:val="24"/>
        </w:rPr>
        <w:t>dûment habilité</w:t>
      </w:r>
      <w:r>
        <w:rPr>
          <w:rFonts w:ascii="Arial Narrow" w:hAnsi="Arial Narrow"/>
          <w:sz w:val="24"/>
          <w:szCs w:val="24"/>
        </w:rPr>
        <w:t>e</w:t>
      </w:r>
      <w:r w:rsidRPr="00573080">
        <w:rPr>
          <w:rFonts w:ascii="Arial Narrow" w:hAnsi="Arial Narrow"/>
          <w:sz w:val="24"/>
          <w:szCs w:val="24"/>
        </w:rPr>
        <w:t xml:space="preserve"> par </w:t>
      </w:r>
      <w:r>
        <w:rPr>
          <w:rFonts w:ascii="Arial Narrow" w:hAnsi="Arial Narrow"/>
          <w:sz w:val="24"/>
          <w:szCs w:val="24"/>
        </w:rPr>
        <w:t>…</w:t>
      </w:r>
      <w:proofErr w:type="gramStart"/>
      <w:r>
        <w:rPr>
          <w:rFonts w:ascii="Arial Narrow" w:hAnsi="Arial Narrow"/>
          <w:sz w:val="24"/>
          <w:szCs w:val="24"/>
        </w:rPr>
        <w:t>…….</w:t>
      </w:r>
      <w:proofErr w:type="gramEnd"/>
      <w:r>
        <w:rPr>
          <w:rFonts w:ascii="Arial Narrow" w:hAnsi="Arial Narrow"/>
          <w:sz w:val="24"/>
          <w:szCs w:val="24"/>
        </w:rPr>
        <w:t>.</w:t>
      </w:r>
    </w:p>
    <w:p w:rsidR="00461537" w:rsidRPr="00573080" w:rsidRDefault="00461537">
      <w:pPr>
        <w:rPr>
          <w:rFonts w:ascii="Arial Narrow" w:hAnsi="Arial Narrow"/>
          <w:sz w:val="24"/>
          <w:szCs w:val="24"/>
        </w:rPr>
      </w:pPr>
    </w:p>
    <w:p w:rsidR="00461537" w:rsidRPr="00573080" w:rsidRDefault="00461537">
      <w:pPr>
        <w:rPr>
          <w:rFonts w:ascii="Arial Narrow" w:hAnsi="Arial Narrow"/>
          <w:sz w:val="24"/>
          <w:szCs w:val="24"/>
        </w:rPr>
      </w:pPr>
      <w:r w:rsidRPr="00573080">
        <w:rPr>
          <w:rFonts w:ascii="Arial Narrow" w:hAnsi="Arial Narrow"/>
          <w:sz w:val="24"/>
          <w:szCs w:val="24"/>
        </w:rPr>
        <w:t>Ci-après désigné « </w:t>
      </w:r>
      <w:r w:rsidR="00994263">
        <w:rPr>
          <w:rFonts w:ascii="Arial Narrow" w:hAnsi="Arial Narrow"/>
          <w:sz w:val="24"/>
          <w:szCs w:val="24"/>
        </w:rPr>
        <w:t>l’INSPE</w:t>
      </w:r>
      <w:r w:rsidRPr="00573080">
        <w:rPr>
          <w:rFonts w:ascii="Arial Narrow" w:hAnsi="Arial Narrow"/>
          <w:sz w:val="24"/>
          <w:szCs w:val="24"/>
        </w:rPr>
        <w:t> »</w:t>
      </w:r>
    </w:p>
    <w:p w:rsidR="00461537" w:rsidRPr="00573080" w:rsidRDefault="00461537">
      <w:pPr>
        <w:rPr>
          <w:rFonts w:ascii="Arial Narrow" w:hAnsi="Arial Narrow"/>
          <w:sz w:val="24"/>
          <w:szCs w:val="24"/>
        </w:rPr>
      </w:pPr>
      <w:r w:rsidRPr="00573080">
        <w:rPr>
          <w:rFonts w:ascii="Arial Narrow" w:hAnsi="Arial Narrow"/>
          <w:sz w:val="24"/>
          <w:szCs w:val="24"/>
        </w:rPr>
        <w:t>D’autre part,</w:t>
      </w:r>
    </w:p>
    <w:p w:rsidR="00461537" w:rsidRPr="00573080" w:rsidRDefault="00461537">
      <w:pPr>
        <w:rPr>
          <w:rFonts w:ascii="Arial Narrow" w:hAnsi="Arial Narrow"/>
          <w:sz w:val="24"/>
          <w:szCs w:val="24"/>
        </w:rPr>
      </w:pPr>
    </w:p>
    <w:p w:rsidR="00461537" w:rsidRPr="00573080" w:rsidRDefault="00461537" w:rsidP="001A7287">
      <w:pPr>
        <w:jc w:val="center"/>
        <w:rPr>
          <w:rFonts w:ascii="Arial Narrow" w:hAnsi="Arial Narrow"/>
          <w:b/>
          <w:bCs/>
          <w:sz w:val="24"/>
          <w:szCs w:val="24"/>
        </w:rPr>
      </w:pPr>
      <w:r w:rsidRPr="00573080">
        <w:rPr>
          <w:rFonts w:ascii="Arial Narrow" w:hAnsi="Arial Narrow"/>
          <w:b/>
          <w:bCs/>
          <w:sz w:val="24"/>
          <w:szCs w:val="24"/>
        </w:rPr>
        <w:t>IL A ETE CONVENU CE QUI SUIT :</w:t>
      </w:r>
    </w:p>
    <w:p w:rsidR="00461537" w:rsidRPr="00573080" w:rsidRDefault="00461537">
      <w:pPr>
        <w:rPr>
          <w:rFonts w:ascii="Arial Narrow" w:hAnsi="Arial Narrow"/>
          <w:sz w:val="24"/>
          <w:szCs w:val="24"/>
        </w:rPr>
      </w:pPr>
    </w:p>
    <w:p w:rsidR="00F83B73" w:rsidRDefault="00F83B73">
      <w:pPr>
        <w:rPr>
          <w:rFonts w:ascii="Arial Narrow" w:hAnsi="Arial Narrow"/>
          <w:b/>
          <w:bCs/>
          <w:sz w:val="24"/>
          <w:szCs w:val="24"/>
        </w:rPr>
      </w:pPr>
    </w:p>
    <w:p w:rsidR="00461537" w:rsidRPr="00573080" w:rsidRDefault="00461537">
      <w:pPr>
        <w:rPr>
          <w:rFonts w:ascii="Arial Narrow" w:hAnsi="Arial Narrow"/>
          <w:b/>
          <w:bCs/>
          <w:sz w:val="24"/>
          <w:szCs w:val="24"/>
        </w:rPr>
      </w:pPr>
      <w:bookmarkStart w:id="3" w:name="_Hlk27723203"/>
      <w:r w:rsidRPr="00573080">
        <w:rPr>
          <w:rFonts w:ascii="Arial Narrow" w:hAnsi="Arial Narrow"/>
          <w:b/>
          <w:bCs/>
          <w:sz w:val="24"/>
          <w:szCs w:val="24"/>
        </w:rPr>
        <w:t>ARTICLE 1 : Objet de la convention.</w:t>
      </w:r>
    </w:p>
    <w:bookmarkEnd w:id="3"/>
    <w:p w:rsidR="00461537" w:rsidRPr="00573080" w:rsidRDefault="00461537">
      <w:pPr>
        <w:rPr>
          <w:rFonts w:ascii="Arial Narrow" w:hAnsi="Arial Narrow"/>
          <w:sz w:val="24"/>
          <w:szCs w:val="24"/>
        </w:rPr>
      </w:pPr>
    </w:p>
    <w:p w:rsidR="00461537" w:rsidRDefault="00461537">
      <w:pPr>
        <w:rPr>
          <w:rFonts w:ascii="Arial Narrow" w:hAnsi="Arial Narrow"/>
          <w:sz w:val="24"/>
          <w:szCs w:val="24"/>
        </w:rPr>
      </w:pPr>
      <w:r w:rsidRPr="00573080">
        <w:rPr>
          <w:rFonts w:ascii="Arial Narrow" w:hAnsi="Arial Narrow"/>
          <w:sz w:val="24"/>
          <w:szCs w:val="24"/>
        </w:rPr>
        <w:t>La présente convention a pour objet de déterminer les conditions dans lesquelles la COM apporte son soutien financier à la mise en place d’une préparation au</w:t>
      </w:r>
      <w:r w:rsidR="00F56EE9">
        <w:rPr>
          <w:rFonts w:ascii="Arial Narrow" w:hAnsi="Arial Narrow"/>
          <w:sz w:val="24"/>
          <w:szCs w:val="24"/>
        </w:rPr>
        <w:t xml:space="preserve"> </w:t>
      </w:r>
      <w:bookmarkStart w:id="4" w:name="_Hlk27037656"/>
      <w:r w:rsidR="00F56EE9">
        <w:rPr>
          <w:rFonts w:ascii="Arial Narrow" w:hAnsi="Arial Narrow"/>
          <w:sz w:val="24"/>
          <w:szCs w:val="24"/>
        </w:rPr>
        <w:t xml:space="preserve">second </w:t>
      </w:r>
      <w:r w:rsidRPr="00573080">
        <w:rPr>
          <w:rFonts w:ascii="Arial Narrow" w:hAnsi="Arial Narrow"/>
          <w:sz w:val="24"/>
          <w:szCs w:val="24"/>
        </w:rPr>
        <w:t>C</w:t>
      </w:r>
      <w:r w:rsidR="00F56EE9">
        <w:rPr>
          <w:rFonts w:ascii="Arial Narrow" w:hAnsi="Arial Narrow"/>
          <w:sz w:val="24"/>
          <w:szCs w:val="24"/>
        </w:rPr>
        <w:t xml:space="preserve">RPE interne </w:t>
      </w:r>
      <w:bookmarkEnd w:id="4"/>
      <w:r w:rsidR="00F56EE9">
        <w:rPr>
          <w:rFonts w:ascii="Arial Narrow" w:hAnsi="Arial Narrow"/>
          <w:sz w:val="24"/>
          <w:szCs w:val="24"/>
        </w:rPr>
        <w:t>(</w:t>
      </w:r>
      <w:r w:rsidRPr="00573080">
        <w:rPr>
          <w:rFonts w:ascii="Arial Narrow" w:hAnsi="Arial Narrow"/>
          <w:sz w:val="24"/>
          <w:szCs w:val="24"/>
        </w:rPr>
        <w:t>session 20</w:t>
      </w:r>
      <w:r w:rsidR="00F56EE9">
        <w:rPr>
          <w:rFonts w:ascii="Arial Narrow" w:hAnsi="Arial Narrow"/>
          <w:sz w:val="24"/>
          <w:szCs w:val="24"/>
        </w:rPr>
        <w:t>20</w:t>
      </w:r>
      <w:r w:rsidRPr="00573080">
        <w:rPr>
          <w:rFonts w:ascii="Arial Narrow" w:hAnsi="Arial Narrow"/>
          <w:sz w:val="24"/>
          <w:szCs w:val="24"/>
        </w:rPr>
        <w:t>) localisée à Saint-Martin.</w:t>
      </w:r>
    </w:p>
    <w:p w:rsidR="00EE4331" w:rsidRDefault="00EE4331">
      <w:pPr>
        <w:rPr>
          <w:rFonts w:ascii="Arial Narrow" w:hAnsi="Arial Narrow"/>
          <w:sz w:val="24"/>
          <w:szCs w:val="24"/>
        </w:rPr>
      </w:pPr>
    </w:p>
    <w:p w:rsidR="00EE4331" w:rsidRPr="00573080" w:rsidRDefault="00EE4331">
      <w:pPr>
        <w:rPr>
          <w:rFonts w:ascii="Arial Narrow" w:hAnsi="Arial Narrow"/>
          <w:sz w:val="24"/>
          <w:szCs w:val="24"/>
        </w:rPr>
      </w:pPr>
      <w:r>
        <w:rPr>
          <w:rFonts w:ascii="Arial Narrow" w:hAnsi="Arial Narrow"/>
          <w:sz w:val="24"/>
          <w:szCs w:val="24"/>
        </w:rPr>
        <w:t xml:space="preserve">Ainsi conformément au bulletin officiel n°28 du 11 juillet 2019 de l’Education nationale, cette formation </w:t>
      </w:r>
      <w:r w:rsidRPr="00EE4331">
        <w:rPr>
          <w:rFonts w:ascii="Arial Narrow" w:hAnsi="Arial Narrow"/>
          <w:sz w:val="24"/>
          <w:szCs w:val="24"/>
        </w:rPr>
        <w:t xml:space="preserve">concerne certaines </w:t>
      </w:r>
      <w:bookmarkStart w:id="5" w:name="_Hlk27723718"/>
      <w:r w:rsidRPr="00EE4331">
        <w:rPr>
          <w:rFonts w:ascii="Arial Narrow" w:hAnsi="Arial Narrow"/>
          <w:sz w:val="24"/>
          <w:szCs w:val="24"/>
        </w:rPr>
        <w:t>personnes qui ont déjà travaillé dans la fonction publique, qui peuvent justifier de trois ans d'expérience dans un service public et qui détiennent une licence ou équivalent.</w:t>
      </w:r>
    </w:p>
    <w:bookmarkEnd w:id="5"/>
    <w:p w:rsidR="00461537" w:rsidRPr="00573080" w:rsidRDefault="00461537">
      <w:pPr>
        <w:rPr>
          <w:rFonts w:ascii="Arial Narrow" w:hAnsi="Arial Narrow"/>
          <w:sz w:val="24"/>
          <w:szCs w:val="24"/>
        </w:rPr>
      </w:pPr>
    </w:p>
    <w:p w:rsidR="00C13D08" w:rsidRPr="00C13D08" w:rsidRDefault="00C13D08" w:rsidP="00C13D08">
      <w:pPr>
        <w:rPr>
          <w:rFonts w:ascii="Arial Narrow" w:hAnsi="Arial Narrow"/>
          <w:b/>
          <w:bCs/>
          <w:sz w:val="24"/>
          <w:szCs w:val="24"/>
        </w:rPr>
      </w:pPr>
      <w:r w:rsidRPr="00C13D08">
        <w:rPr>
          <w:rFonts w:ascii="Arial Narrow" w:hAnsi="Arial Narrow"/>
          <w:b/>
          <w:bCs/>
          <w:sz w:val="24"/>
          <w:szCs w:val="24"/>
        </w:rPr>
        <w:t xml:space="preserve">ARTICLE </w:t>
      </w:r>
      <w:r>
        <w:rPr>
          <w:rFonts w:ascii="Arial Narrow" w:hAnsi="Arial Narrow"/>
          <w:b/>
          <w:bCs/>
          <w:sz w:val="24"/>
          <w:szCs w:val="24"/>
        </w:rPr>
        <w:t>2</w:t>
      </w:r>
      <w:r w:rsidRPr="00C13D08">
        <w:rPr>
          <w:rFonts w:ascii="Arial Narrow" w:hAnsi="Arial Narrow"/>
          <w:b/>
          <w:bCs/>
          <w:sz w:val="24"/>
          <w:szCs w:val="24"/>
        </w:rPr>
        <w:t> : Objet</w:t>
      </w:r>
      <w:r>
        <w:rPr>
          <w:rFonts w:ascii="Arial Narrow" w:hAnsi="Arial Narrow"/>
          <w:b/>
          <w:bCs/>
          <w:sz w:val="24"/>
          <w:szCs w:val="24"/>
        </w:rPr>
        <w:t>, nature et durée de la formation</w:t>
      </w:r>
    </w:p>
    <w:p w:rsidR="00C13D08" w:rsidRDefault="00C13D08">
      <w:pPr>
        <w:rPr>
          <w:rFonts w:ascii="Arial Narrow" w:hAnsi="Arial Narrow"/>
          <w:b/>
          <w:bCs/>
          <w:sz w:val="24"/>
          <w:szCs w:val="24"/>
        </w:rPr>
      </w:pPr>
    </w:p>
    <w:p w:rsidR="00C13D08" w:rsidRPr="00C13D08" w:rsidRDefault="00C13D08" w:rsidP="002577E4">
      <w:pPr>
        <w:numPr>
          <w:ilvl w:val="0"/>
          <w:numId w:val="9"/>
        </w:numPr>
        <w:rPr>
          <w:rFonts w:ascii="Arial Narrow" w:hAnsi="Arial Narrow"/>
          <w:b/>
          <w:bCs/>
          <w:sz w:val="24"/>
          <w:szCs w:val="24"/>
        </w:rPr>
      </w:pPr>
      <w:bookmarkStart w:id="6" w:name="_Hlk27997208"/>
      <w:r w:rsidRPr="00C13D08">
        <w:rPr>
          <w:rFonts w:ascii="Arial Narrow" w:hAnsi="Arial Narrow"/>
          <w:sz w:val="24"/>
          <w:szCs w:val="24"/>
        </w:rPr>
        <w:t>Type d’action de formation</w:t>
      </w:r>
      <w:r w:rsidR="006F47B9">
        <w:rPr>
          <w:rStyle w:val="Appelnotedebasdep"/>
          <w:rFonts w:ascii="Arial Narrow" w:hAnsi="Arial Narrow"/>
          <w:sz w:val="24"/>
          <w:szCs w:val="24"/>
        </w:rPr>
        <w:footnoteReference w:id="1"/>
      </w:r>
      <w:r w:rsidRPr="00C13D08">
        <w:rPr>
          <w:rFonts w:ascii="Arial Narrow" w:hAnsi="Arial Narrow"/>
          <w:sz w:val="24"/>
          <w:szCs w:val="24"/>
        </w:rPr>
        <w:t xml:space="preserve">: Action de formation </w:t>
      </w:r>
    </w:p>
    <w:p w:rsidR="00C13D08" w:rsidRPr="00C13D08" w:rsidRDefault="00C13D08" w:rsidP="00C13D08">
      <w:pPr>
        <w:numPr>
          <w:ilvl w:val="0"/>
          <w:numId w:val="9"/>
        </w:numPr>
        <w:rPr>
          <w:rFonts w:ascii="Arial Narrow" w:hAnsi="Arial Narrow"/>
          <w:sz w:val="24"/>
          <w:szCs w:val="24"/>
        </w:rPr>
      </w:pPr>
      <w:r>
        <w:rPr>
          <w:rFonts w:ascii="Arial Narrow" w:hAnsi="Arial Narrow"/>
          <w:sz w:val="24"/>
          <w:szCs w:val="24"/>
        </w:rPr>
        <w:t>Bénéficiaires</w:t>
      </w:r>
      <w:r w:rsidR="006F47B9">
        <w:rPr>
          <w:rStyle w:val="Appelnotedebasdep"/>
          <w:rFonts w:ascii="Arial Narrow" w:hAnsi="Arial Narrow"/>
          <w:sz w:val="24"/>
          <w:szCs w:val="24"/>
        </w:rPr>
        <w:footnoteReference w:id="2"/>
      </w:r>
      <w:r>
        <w:rPr>
          <w:rFonts w:ascii="Arial Narrow" w:hAnsi="Arial Narrow"/>
          <w:sz w:val="24"/>
          <w:szCs w:val="24"/>
        </w:rPr>
        <w:t xml:space="preserve"> : toute </w:t>
      </w:r>
      <w:r w:rsidRPr="00C13D08">
        <w:rPr>
          <w:rFonts w:ascii="Arial Narrow" w:hAnsi="Arial Narrow"/>
          <w:sz w:val="24"/>
          <w:szCs w:val="24"/>
        </w:rPr>
        <w:t xml:space="preserve">personne qui </w:t>
      </w:r>
      <w:r>
        <w:rPr>
          <w:rFonts w:ascii="Arial Narrow" w:hAnsi="Arial Narrow"/>
          <w:sz w:val="24"/>
          <w:szCs w:val="24"/>
        </w:rPr>
        <w:t>ayant</w:t>
      </w:r>
      <w:r w:rsidRPr="00C13D08">
        <w:rPr>
          <w:rFonts w:ascii="Arial Narrow" w:hAnsi="Arial Narrow"/>
          <w:sz w:val="24"/>
          <w:szCs w:val="24"/>
        </w:rPr>
        <w:t xml:space="preserve"> déjà travaillé dans la fonction publique, </w:t>
      </w:r>
      <w:r w:rsidR="006F47B9">
        <w:rPr>
          <w:rFonts w:ascii="Arial Narrow" w:hAnsi="Arial Narrow"/>
          <w:sz w:val="24"/>
          <w:szCs w:val="24"/>
        </w:rPr>
        <w:t xml:space="preserve">peut </w:t>
      </w:r>
      <w:r w:rsidRPr="00C13D08">
        <w:rPr>
          <w:rFonts w:ascii="Arial Narrow" w:hAnsi="Arial Narrow"/>
          <w:sz w:val="24"/>
          <w:szCs w:val="24"/>
        </w:rPr>
        <w:t>justifier de trois ans d'expérience dans un service public et qui détiennent une licence ou équivalent</w:t>
      </w:r>
      <w:r w:rsidR="006F47B9">
        <w:rPr>
          <w:rFonts w:ascii="Arial Narrow" w:hAnsi="Arial Narrow"/>
          <w:sz w:val="24"/>
          <w:szCs w:val="24"/>
        </w:rPr>
        <w:t xml:space="preserve"> </w:t>
      </w:r>
    </w:p>
    <w:p w:rsidR="00C13D08" w:rsidRDefault="006F47B9" w:rsidP="002577E4">
      <w:pPr>
        <w:numPr>
          <w:ilvl w:val="0"/>
          <w:numId w:val="9"/>
        </w:numPr>
        <w:rPr>
          <w:rFonts w:ascii="Arial Narrow" w:hAnsi="Arial Narrow"/>
          <w:sz w:val="24"/>
          <w:szCs w:val="24"/>
        </w:rPr>
      </w:pPr>
      <w:r w:rsidRPr="006F47B9">
        <w:rPr>
          <w:rFonts w:ascii="Arial Narrow" w:hAnsi="Arial Narrow"/>
          <w:sz w:val="24"/>
          <w:szCs w:val="24"/>
        </w:rPr>
        <w:t>Durée</w:t>
      </w:r>
      <w:r w:rsidR="000A3255">
        <w:rPr>
          <w:rStyle w:val="Appelnotedebasdep"/>
          <w:rFonts w:ascii="Arial Narrow" w:hAnsi="Arial Narrow"/>
          <w:sz w:val="24"/>
          <w:szCs w:val="24"/>
        </w:rPr>
        <w:footnoteReference w:id="3"/>
      </w:r>
      <w:r>
        <w:rPr>
          <w:rFonts w:ascii="Arial Narrow" w:hAnsi="Arial Narrow"/>
          <w:sz w:val="24"/>
          <w:szCs w:val="24"/>
        </w:rPr>
        <w:t xml:space="preserve"> : 214 </w:t>
      </w:r>
      <w:r w:rsidR="000A3255">
        <w:rPr>
          <w:rFonts w:ascii="Arial Narrow" w:hAnsi="Arial Narrow"/>
          <w:sz w:val="24"/>
          <w:szCs w:val="24"/>
        </w:rPr>
        <w:t>(154 pour la préparation à l’écrit, et 60 pour la pré</w:t>
      </w:r>
      <w:r w:rsidR="00F13A5A">
        <w:rPr>
          <w:rFonts w:ascii="Arial Narrow" w:hAnsi="Arial Narrow"/>
          <w:sz w:val="24"/>
          <w:szCs w:val="24"/>
        </w:rPr>
        <w:t xml:space="preserve">paration à l’oral) </w:t>
      </w:r>
      <w:r>
        <w:rPr>
          <w:rFonts w:ascii="Arial Narrow" w:hAnsi="Arial Narrow"/>
          <w:sz w:val="24"/>
          <w:szCs w:val="24"/>
        </w:rPr>
        <w:t xml:space="preserve">heures de formations réparties de </w:t>
      </w:r>
      <w:r w:rsidR="0062472F">
        <w:rPr>
          <w:rFonts w:ascii="Arial Narrow" w:hAnsi="Arial Narrow"/>
          <w:sz w:val="24"/>
          <w:szCs w:val="24"/>
        </w:rPr>
        <w:t>févri</w:t>
      </w:r>
      <w:r>
        <w:rPr>
          <w:rFonts w:ascii="Arial Narrow" w:hAnsi="Arial Narrow"/>
          <w:sz w:val="24"/>
          <w:szCs w:val="24"/>
        </w:rPr>
        <w:t>er à juin 2020</w:t>
      </w:r>
    </w:p>
    <w:p w:rsidR="00F13A5A" w:rsidRPr="0062472F" w:rsidRDefault="00F13A5A" w:rsidP="002577E4">
      <w:pPr>
        <w:numPr>
          <w:ilvl w:val="0"/>
          <w:numId w:val="9"/>
        </w:numPr>
        <w:rPr>
          <w:rFonts w:ascii="Arial Narrow" w:hAnsi="Arial Narrow"/>
          <w:sz w:val="24"/>
          <w:szCs w:val="24"/>
        </w:rPr>
      </w:pPr>
      <w:r w:rsidRPr="0062472F">
        <w:rPr>
          <w:rFonts w:ascii="Arial Narrow" w:hAnsi="Arial Narrow"/>
          <w:sz w:val="24"/>
          <w:szCs w:val="24"/>
        </w:rPr>
        <w:t>Lieu de la formation : cité scolaire R. WEINUM</w:t>
      </w:r>
    </w:p>
    <w:p w:rsidR="00F13A5A" w:rsidRPr="0062472F" w:rsidRDefault="00F13A5A" w:rsidP="002577E4">
      <w:pPr>
        <w:numPr>
          <w:ilvl w:val="0"/>
          <w:numId w:val="9"/>
        </w:numPr>
        <w:rPr>
          <w:rFonts w:ascii="Arial Narrow" w:hAnsi="Arial Narrow"/>
          <w:sz w:val="24"/>
          <w:szCs w:val="24"/>
        </w:rPr>
      </w:pPr>
      <w:r w:rsidRPr="0062472F">
        <w:rPr>
          <w:rFonts w:ascii="Arial Narrow" w:hAnsi="Arial Narrow"/>
          <w:sz w:val="24"/>
          <w:szCs w:val="24"/>
        </w:rPr>
        <w:t xml:space="preserve">Effectifs formés : </w:t>
      </w:r>
      <w:r w:rsidR="00FB1D03" w:rsidRPr="0062472F">
        <w:rPr>
          <w:rFonts w:ascii="Arial Narrow" w:hAnsi="Arial Narrow"/>
          <w:sz w:val="24"/>
          <w:szCs w:val="24"/>
        </w:rPr>
        <w:t>minimum 20 personnes, maximum 30 personnes</w:t>
      </w:r>
    </w:p>
    <w:p w:rsidR="00F13A5A" w:rsidRDefault="00F13A5A" w:rsidP="002577E4">
      <w:pPr>
        <w:numPr>
          <w:ilvl w:val="0"/>
          <w:numId w:val="9"/>
        </w:numPr>
        <w:rPr>
          <w:rFonts w:ascii="Arial Narrow" w:hAnsi="Arial Narrow"/>
          <w:sz w:val="24"/>
          <w:szCs w:val="24"/>
        </w:rPr>
      </w:pPr>
      <w:r>
        <w:rPr>
          <w:rFonts w:ascii="Arial Narrow" w:hAnsi="Arial Narrow"/>
          <w:sz w:val="24"/>
          <w:szCs w:val="24"/>
        </w:rPr>
        <w:t>Dates</w:t>
      </w:r>
      <w:r>
        <w:rPr>
          <w:rStyle w:val="Appelnotedebasdep"/>
          <w:rFonts w:ascii="Arial Narrow" w:hAnsi="Arial Narrow"/>
          <w:sz w:val="24"/>
          <w:szCs w:val="24"/>
        </w:rPr>
        <w:footnoteReference w:id="4"/>
      </w:r>
      <w:r>
        <w:rPr>
          <w:rFonts w:ascii="Arial Narrow" w:hAnsi="Arial Narrow"/>
          <w:sz w:val="24"/>
          <w:szCs w:val="24"/>
        </w:rPr>
        <w:t xml:space="preserve"> de formations</w:t>
      </w:r>
    </w:p>
    <w:bookmarkEnd w:id="6"/>
    <w:p w:rsidR="000A3255" w:rsidRDefault="000A3255" w:rsidP="00F13A5A">
      <w:pPr>
        <w:ind w:left="1440"/>
        <w:rPr>
          <w:rFonts w:ascii="Arial Narrow" w:hAnsi="Arial Narrow"/>
          <w:sz w:val="24"/>
          <w:szCs w:val="24"/>
        </w:rPr>
      </w:pPr>
    </w:p>
    <w:p w:rsidR="007B3652" w:rsidRDefault="007B3652">
      <w:pPr>
        <w:rPr>
          <w:rFonts w:ascii="Arial Narrow" w:hAnsi="Arial Narrow"/>
          <w:b/>
          <w:bCs/>
          <w:sz w:val="24"/>
          <w:szCs w:val="24"/>
        </w:rPr>
      </w:pPr>
    </w:p>
    <w:p w:rsidR="007B3652" w:rsidRDefault="007B3652">
      <w:pPr>
        <w:rPr>
          <w:rFonts w:ascii="Arial Narrow" w:hAnsi="Arial Narrow"/>
          <w:b/>
          <w:bCs/>
          <w:sz w:val="24"/>
          <w:szCs w:val="24"/>
        </w:rPr>
      </w:pPr>
    </w:p>
    <w:p w:rsidR="007B3652" w:rsidRDefault="007B3652">
      <w:pPr>
        <w:rPr>
          <w:rFonts w:ascii="Arial Narrow" w:hAnsi="Arial Narrow"/>
          <w:b/>
          <w:bCs/>
          <w:sz w:val="24"/>
          <w:szCs w:val="24"/>
        </w:rPr>
      </w:pPr>
    </w:p>
    <w:p w:rsidR="007B3652" w:rsidRDefault="007B3652">
      <w:pPr>
        <w:rPr>
          <w:rFonts w:ascii="Arial Narrow" w:hAnsi="Arial Narrow"/>
          <w:b/>
          <w:bCs/>
          <w:sz w:val="24"/>
          <w:szCs w:val="24"/>
        </w:rPr>
      </w:pPr>
    </w:p>
    <w:p w:rsidR="007B3652" w:rsidRDefault="007B3652">
      <w:pPr>
        <w:rPr>
          <w:rFonts w:ascii="Arial Narrow" w:hAnsi="Arial Narrow"/>
          <w:b/>
          <w:bCs/>
          <w:sz w:val="24"/>
          <w:szCs w:val="24"/>
        </w:rPr>
      </w:pPr>
    </w:p>
    <w:p w:rsidR="00461537" w:rsidRPr="00573080" w:rsidRDefault="00461537">
      <w:pPr>
        <w:rPr>
          <w:rFonts w:ascii="Arial Narrow" w:hAnsi="Arial Narrow"/>
          <w:b/>
          <w:bCs/>
          <w:sz w:val="24"/>
          <w:szCs w:val="24"/>
        </w:rPr>
      </w:pPr>
      <w:r w:rsidRPr="00573080">
        <w:rPr>
          <w:rFonts w:ascii="Arial Narrow" w:hAnsi="Arial Narrow"/>
          <w:b/>
          <w:bCs/>
          <w:sz w:val="24"/>
          <w:szCs w:val="24"/>
        </w:rPr>
        <w:lastRenderedPageBreak/>
        <w:t>ARTICLE </w:t>
      </w:r>
      <w:r w:rsidR="006F47B9">
        <w:rPr>
          <w:rFonts w:ascii="Arial Narrow" w:hAnsi="Arial Narrow"/>
          <w:b/>
          <w:bCs/>
          <w:sz w:val="24"/>
          <w:szCs w:val="24"/>
        </w:rPr>
        <w:t>3</w:t>
      </w:r>
      <w:r w:rsidR="00994263" w:rsidRPr="00573080">
        <w:rPr>
          <w:rFonts w:ascii="Arial Narrow" w:hAnsi="Arial Narrow"/>
          <w:b/>
          <w:bCs/>
          <w:sz w:val="24"/>
          <w:szCs w:val="24"/>
        </w:rPr>
        <w:t xml:space="preserve"> :</w:t>
      </w:r>
      <w:r w:rsidRPr="00573080">
        <w:rPr>
          <w:rFonts w:ascii="Arial Narrow" w:hAnsi="Arial Narrow"/>
          <w:b/>
          <w:bCs/>
          <w:sz w:val="24"/>
          <w:szCs w:val="24"/>
        </w:rPr>
        <w:t xml:space="preserve"> Engagement de la COM.</w:t>
      </w:r>
    </w:p>
    <w:p w:rsidR="00461537" w:rsidRPr="00B55E09" w:rsidRDefault="00461537">
      <w:pPr>
        <w:rPr>
          <w:rFonts w:ascii="Arial Narrow" w:hAnsi="Arial Narrow"/>
          <w:sz w:val="22"/>
          <w:szCs w:val="22"/>
        </w:rPr>
      </w:pPr>
    </w:p>
    <w:p w:rsidR="00461537" w:rsidRPr="00573080" w:rsidRDefault="00461537">
      <w:pPr>
        <w:rPr>
          <w:rFonts w:ascii="Arial Narrow" w:hAnsi="Arial Narrow"/>
          <w:sz w:val="24"/>
          <w:szCs w:val="24"/>
        </w:rPr>
      </w:pPr>
      <w:r w:rsidRPr="00573080">
        <w:rPr>
          <w:rFonts w:ascii="Arial Narrow" w:hAnsi="Arial Narrow"/>
          <w:sz w:val="24"/>
          <w:szCs w:val="24"/>
        </w:rPr>
        <w:t xml:space="preserve">La COM s’engage à apporter à </w:t>
      </w:r>
      <w:r w:rsidR="00994263">
        <w:rPr>
          <w:rFonts w:ascii="Arial Narrow" w:hAnsi="Arial Narrow"/>
          <w:sz w:val="24"/>
          <w:szCs w:val="24"/>
        </w:rPr>
        <w:t>l’INSPE</w:t>
      </w:r>
      <w:r w:rsidRPr="00573080">
        <w:rPr>
          <w:rFonts w:ascii="Arial Narrow" w:hAnsi="Arial Narrow"/>
          <w:sz w:val="24"/>
          <w:szCs w:val="24"/>
        </w:rPr>
        <w:t xml:space="preserve"> une contribution financière </w:t>
      </w:r>
      <w:r w:rsidR="00994263">
        <w:rPr>
          <w:rFonts w:ascii="Arial Narrow" w:hAnsi="Arial Narrow"/>
          <w:sz w:val="24"/>
          <w:szCs w:val="24"/>
        </w:rPr>
        <w:t xml:space="preserve">à hauteur de </w:t>
      </w:r>
      <w:r w:rsidR="00F56EE9" w:rsidRPr="00573080">
        <w:rPr>
          <w:rFonts w:ascii="Arial Narrow" w:hAnsi="Arial Narrow"/>
          <w:sz w:val="24"/>
          <w:szCs w:val="24"/>
        </w:rPr>
        <w:t>vingt</w:t>
      </w:r>
      <w:r w:rsidR="00F56EE9">
        <w:rPr>
          <w:rFonts w:ascii="Arial Narrow" w:hAnsi="Arial Narrow"/>
          <w:sz w:val="24"/>
          <w:szCs w:val="24"/>
        </w:rPr>
        <w:t>-</w:t>
      </w:r>
      <w:r w:rsidR="00F6417F">
        <w:rPr>
          <w:rFonts w:ascii="Arial Narrow" w:hAnsi="Arial Narrow"/>
          <w:sz w:val="24"/>
          <w:szCs w:val="24"/>
        </w:rPr>
        <w:t xml:space="preserve">deux </w:t>
      </w:r>
      <w:r w:rsidR="00553C5F">
        <w:rPr>
          <w:rFonts w:ascii="Arial Narrow" w:hAnsi="Arial Narrow"/>
          <w:sz w:val="24"/>
          <w:szCs w:val="24"/>
        </w:rPr>
        <w:t xml:space="preserve">six cent soixante-seize </w:t>
      </w:r>
      <w:r w:rsidR="00994263" w:rsidRPr="00573080">
        <w:rPr>
          <w:rFonts w:ascii="Arial Narrow" w:hAnsi="Arial Narrow"/>
          <w:sz w:val="24"/>
          <w:szCs w:val="24"/>
        </w:rPr>
        <w:t xml:space="preserve">euros </w:t>
      </w:r>
      <w:r w:rsidRPr="00573080">
        <w:rPr>
          <w:rFonts w:ascii="Arial Narrow" w:hAnsi="Arial Narrow"/>
          <w:sz w:val="24"/>
          <w:szCs w:val="24"/>
        </w:rPr>
        <w:t>(</w:t>
      </w:r>
      <w:r w:rsidR="00F56EE9">
        <w:rPr>
          <w:rFonts w:ascii="Arial Narrow" w:hAnsi="Arial Narrow"/>
          <w:sz w:val="24"/>
          <w:szCs w:val="24"/>
        </w:rPr>
        <w:t>2</w:t>
      </w:r>
      <w:r w:rsidR="00F6417F">
        <w:rPr>
          <w:rFonts w:ascii="Arial Narrow" w:hAnsi="Arial Narrow"/>
          <w:sz w:val="24"/>
          <w:szCs w:val="24"/>
        </w:rPr>
        <w:t>2 6</w:t>
      </w:r>
      <w:r w:rsidR="00553C5F">
        <w:rPr>
          <w:rFonts w:ascii="Arial Narrow" w:hAnsi="Arial Narrow"/>
          <w:sz w:val="24"/>
          <w:szCs w:val="24"/>
        </w:rPr>
        <w:t>76</w:t>
      </w:r>
      <w:r w:rsidR="00994263">
        <w:rPr>
          <w:rFonts w:ascii="Arial Narrow" w:hAnsi="Arial Narrow"/>
          <w:sz w:val="24"/>
          <w:szCs w:val="24"/>
        </w:rPr>
        <w:t>€</w:t>
      </w:r>
      <w:r w:rsidRPr="00573080">
        <w:rPr>
          <w:rFonts w:ascii="Arial Narrow" w:hAnsi="Arial Narrow"/>
          <w:sz w:val="24"/>
          <w:szCs w:val="24"/>
        </w:rPr>
        <w:t>).</w:t>
      </w:r>
    </w:p>
    <w:p w:rsidR="00461537" w:rsidRPr="00573080" w:rsidRDefault="00461537">
      <w:pPr>
        <w:rPr>
          <w:rFonts w:ascii="Arial Narrow" w:hAnsi="Arial Narrow"/>
          <w:sz w:val="24"/>
          <w:szCs w:val="24"/>
        </w:rPr>
      </w:pPr>
      <w:r w:rsidRPr="00573080">
        <w:rPr>
          <w:rFonts w:ascii="Arial Narrow" w:hAnsi="Arial Narrow"/>
          <w:sz w:val="24"/>
          <w:szCs w:val="24"/>
        </w:rPr>
        <w:t xml:space="preserve">Cette contribution servira à couvrir les frais de fonctionnent de la préparation au CRPE mise en place par </w:t>
      </w:r>
      <w:r w:rsidR="00994263">
        <w:rPr>
          <w:rFonts w:ascii="Arial Narrow" w:hAnsi="Arial Narrow"/>
          <w:sz w:val="24"/>
          <w:szCs w:val="24"/>
        </w:rPr>
        <w:t>l’INSPE</w:t>
      </w:r>
      <w:r w:rsidRPr="00573080">
        <w:rPr>
          <w:rFonts w:ascii="Arial Narrow" w:hAnsi="Arial Narrow"/>
          <w:sz w:val="24"/>
          <w:szCs w:val="24"/>
        </w:rPr>
        <w:t xml:space="preserve"> à Saint-Martin.</w:t>
      </w:r>
    </w:p>
    <w:p w:rsidR="00461537" w:rsidRPr="00573080" w:rsidRDefault="00461537">
      <w:pPr>
        <w:rPr>
          <w:rFonts w:ascii="Arial Narrow" w:hAnsi="Arial Narrow"/>
          <w:sz w:val="24"/>
          <w:szCs w:val="24"/>
        </w:rPr>
      </w:pPr>
      <w:r w:rsidRPr="00573080">
        <w:rPr>
          <w:rFonts w:ascii="Arial Narrow" w:hAnsi="Arial Narrow"/>
          <w:sz w:val="24"/>
          <w:szCs w:val="24"/>
        </w:rPr>
        <w:t>Ces frais de fonctionnement comprennent notamment :</w:t>
      </w:r>
    </w:p>
    <w:p w:rsidR="00461537" w:rsidRPr="00573080" w:rsidRDefault="00461537">
      <w:pPr>
        <w:rPr>
          <w:rFonts w:ascii="Arial Narrow" w:hAnsi="Arial Narrow"/>
          <w:sz w:val="24"/>
          <w:szCs w:val="24"/>
        </w:rPr>
      </w:pPr>
    </w:p>
    <w:p w:rsidR="00B55E09" w:rsidRDefault="00461537" w:rsidP="00E83FFB">
      <w:pPr>
        <w:numPr>
          <w:ilvl w:val="0"/>
          <w:numId w:val="3"/>
        </w:numPr>
        <w:tabs>
          <w:tab w:val="clear" w:pos="1578"/>
          <w:tab w:val="num" w:pos="900"/>
        </w:tabs>
        <w:ind w:left="900" w:hanging="360"/>
        <w:rPr>
          <w:rFonts w:ascii="Arial Narrow" w:hAnsi="Arial Narrow"/>
          <w:sz w:val="24"/>
          <w:szCs w:val="24"/>
        </w:rPr>
      </w:pPr>
      <w:r w:rsidRPr="009D2B0A">
        <w:rPr>
          <w:rFonts w:ascii="Arial Narrow" w:hAnsi="Arial Narrow"/>
          <w:sz w:val="24"/>
          <w:szCs w:val="24"/>
        </w:rPr>
        <w:t xml:space="preserve">La rémunération des formateurs de </w:t>
      </w:r>
      <w:r w:rsidR="00994263" w:rsidRPr="009D2B0A">
        <w:rPr>
          <w:rFonts w:ascii="Arial Narrow" w:hAnsi="Arial Narrow"/>
          <w:sz w:val="24"/>
          <w:szCs w:val="24"/>
        </w:rPr>
        <w:t>l’INSPE</w:t>
      </w:r>
      <w:r w:rsidRPr="009D2B0A">
        <w:rPr>
          <w:rFonts w:ascii="Arial Narrow" w:hAnsi="Arial Narrow"/>
          <w:sz w:val="24"/>
          <w:szCs w:val="24"/>
        </w:rPr>
        <w:t> </w:t>
      </w:r>
      <w:r w:rsidR="009D2B0A" w:rsidRPr="009D2B0A">
        <w:rPr>
          <w:rFonts w:ascii="Arial Narrow" w:hAnsi="Arial Narrow"/>
          <w:sz w:val="24"/>
          <w:szCs w:val="24"/>
        </w:rPr>
        <w:t xml:space="preserve">et des </w:t>
      </w:r>
      <w:r w:rsidR="00B55E09" w:rsidRPr="009D2B0A">
        <w:rPr>
          <w:rFonts w:ascii="Arial Narrow" w:hAnsi="Arial Narrow"/>
          <w:sz w:val="24"/>
          <w:szCs w:val="24"/>
        </w:rPr>
        <w:t>chargés de TD recrutés à Saint-Martin par l’INSPE ;</w:t>
      </w:r>
      <w:r w:rsidR="009D2B0A">
        <w:rPr>
          <w:rFonts w:ascii="Arial Narrow" w:hAnsi="Arial Narrow"/>
          <w:sz w:val="24"/>
          <w:szCs w:val="24"/>
        </w:rPr>
        <w:t xml:space="preserve"> évaluée comme suit : </w:t>
      </w:r>
    </w:p>
    <w:p w:rsidR="00F520B7" w:rsidRDefault="00F520B7" w:rsidP="00F520B7">
      <w:pPr>
        <w:rPr>
          <w:rFonts w:ascii="Arial Narrow" w:hAnsi="Arial Narrow"/>
          <w:sz w:val="24"/>
          <w:szCs w:val="24"/>
        </w:rPr>
      </w:pPr>
    </w:p>
    <w:tbl>
      <w:tblPr>
        <w:tblW w:w="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
        <w:gridCol w:w="1773"/>
        <w:gridCol w:w="1355"/>
        <w:gridCol w:w="1508"/>
      </w:tblGrid>
      <w:tr w:rsidR="00F520B7" w:rsidRPr="00F520B7" w:rsidTr="00F520B7">
        <w:trPr>
          <w:trHeight w:val="318"/>
          <w:jc w:val="center"/>
        </w:trPr>
        <w:tc>
          <w:tcPr>
            <w:tcW w:w="578" w:type="dxa"/>
            <w:shd w:val="clear" w:color="auto" w:fill="auto"/>
            <w:vAlign w:val="center"/>
            <w:hideMark/>
          </w:tcPr>
          <w:p w:rsidR="00F520B7" w:rsidRPr="00F520B7" w:rsidRDefault="00F520B7" w:rsidP="00F520B7">
            <w:pPr>
              <w:rPr>
                <w:rFonts w:ascii="Arial Narrow" w:eastAsia="Times New Roman" w:hAnsi="Arial Narrow" w:cs="Calibri"/>
                <w:color w:val="000000"/>
                <w:sz w:val="24"/>
                <w:szCs w:val="24"/>
                <w:lang w:eastAsia="fr-FR"/>
              </w:rPr>
            </w:pPr>
            <w:bookmarkStart w:id="7" w:name="_Hlk27724885"/>
            <w:r w:rsidRPr="00F520B7">
              <w:rPr>
                <w:rFonts w:ascii="Arial Narrow" w:eastAsia="Times New Roman" w:hAnsi="Arial Narrow" w:cs="Calibri"/>
                <w:color w:val="000000"/>
                <w:sz w:val="24"/>
                <w:szCs w:val="24"/>
                <w:lang w:eastAsia="fr-FR"/>
              </w:rPr>
              <w:t> </w:t>
            </w:r>
          </w:p>
        </w:tc>
        <w:tc>
          <w:tcPr>
            <w:tcW w:w="1773" w:type="dxa"/>
            <w:shd w:val="clear" w:color="auto" w:fill="auto"/>
            <w:vAlign w:val="center"/>
            <w:hideMark/>
          </w:tcPr>
          <w:p w:rsidR="00F520B7" w:rsidRPr="00F520B7" w:rsidRDefault="00F520B7" w:rsidP="00F520B7">
            <w:pPr>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 xml:space="preserve"> Nombre d’heures</w:t>
            </w:r>
          </w:p>
        </w:tc>
        <w:tc>
          <w:tcPr>
            <w:tcW w:w="1355" w:type="dxa"/>
            <w:shd w:val="clear" w:color="auto" w:fill="auto"/>
            <w:vAlign w:val="center"/>
            <w:hideMark/>
          </w:tcPr>
          <w:p w:rsidR="00F520B7" w:rsidRPr="00F520B7" w:rsidRDefault="00F520B7" w:rsidP="00F520B7">
            <w:pPr>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Taux horaire</w:t>
            </w:r>
          </w:p>
        </w:tc>
        <w:tc>
          <w:tcPr>
            <w:tcW w:w="1508" w:type="dxa"/>
            <w:shd w:val="clear" w:color="auto" w:fill="auto"/>
            <w:vAlign w:val="center"/>
            <w:hideMark/>
          </w:tcPr>
          <w:p w:rsidR="00F520B7" w:rsidRPr="00F520B7" w:rsidRDefault="00F520B7" w:rsidP="00F520B7">
            <w:pPr>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 xml:space="preserve">Total </w:t>
            </w:r>
            <w:r>
              <w:rPr>
                <w:rFonts w:ascii="Arial Narrow" w:eastAsia="Times New Roman" w:hAnsi="Arial Narrow" w:cs="Calibri"/>
                <w:color w:val="000000"/>
                <w:sz w:val="24"/>
                <w:szCs w:val="24"/>
                <w:lang w:eastAsia="fr-FR"/>
              </w:rPr>
              <w:t>en euros</w:t>
            </w:r>
          </w:p>
        </w:tc>
      </w:tr>
      <w:tr w:rsidR="00F520B7" w:rsidRPr="00F520B7" w:rsidTr="00F520B7">
        <w:trPr>
          <w:trHeight w:val="318"/>
          <w:jc w:val="center"/>
        </w:trPr>
        <w:tc>
          <w:tcPr>
            <w:tcW w:w="578" w:type="dxa"/>
            <w:shd w:val="clear" w:color="auto" w:fill="auto"/>
            <w:vAlign w:val="center"/>
            <w:hideMark/>
          </w:tcPr>
          <w:p w:rsidR="00F520B7" w:rsidRPr="00F520B7" w:rsidRDefault="00F520B7" w:rsidP="00F520B7">
            <w:pPr>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 xml:space="preserve">Ecrit </w:t>
            </w:r>
          </w:p>
        </w:tc>
        <w:tc>
          <w:tcPr>
            <w:tcW w:w="1773" w:type="dxa"/>
            <w:shd w:val="clear" w:color="auto" w:fill="auto"/>
            <w:vAlign w:val="center"/>
            <w:hideMark/>
          </w:tcPr>
          <w:p w:rsidR="00F520B7" w:rsidRPr="00F520B7" w:rsidRDefault="00F520B7" w:rsidP="00F520B7">
            <w:pPr>
              <w:jc w:val="right"/>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154</w:t>
            </w:r>
          </w:p>
        </w:tc>
        <w:tc>
          <w:tcPr>
            <w:tcW w:w="1355" w:type="dxa"/>
            <w:shd w:val="clear" w:color="auto" w:fill="auto"/>
            <w:vAlign w:val="center"/>
            <w:hideMark/>
          </w:tcPr>
          <w:p w:rsidR="00F520B7" w:rsidRPr="00F520B7" w:rsidRDefault="00F520B7" w:rsidP="00F520B7">
            <w:pPr>
              <w:jc w:val="right"/>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74</w:t>
            </w:r>
          </w:p>
        </w:tc>
        <w:tc>
          <w:tcPr>
            <w:tcW w:w="1508" w:type="dxa"/>
            <w:shd w:val="clear" w:color="auto" w:fill="auto"/>
            <w:vAlign w:val="center"/>
            <w:hideMark/>
          </w:tcPr>
          <w:p w:rsidR="00F520B7" w:rsidRPr="00F520B7" w:rsidRDefault="00F520B7" w:rsidP="00F520B7">
            <w:pPr>
              <w:jc w:val="right"/>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11</w:t>
            </w:r>
            <w:r>
              <w:rPr>
                <w:rFonts w:ascii="Arial Narrow" w:eastAsia="Times New Roman" w:hAnsi="Arial Narrow" w:cs="Calibri"/>
                <w:color w:val="000000"/>
                <w:sz w:val="24"/>
                <w:szCs w:val="24"/>
                <w:lang w:eastAsia="fr-FR"/>
              </w:rPr>
              <w:t xml:space="preserve"> </w:t>
            </w:r>
            <w:r w:rsidRPr="00F520B7">
              <w:rPr>
                <w:rFonts w:ascii="Arial Narrow" w:eastAsia="Times New Roman" w:hAnsi="Arial Narrow" w:cs="Calibri"/>
                <w:color w:val="000000"/>
                <w:sz w:val="24"/>
                <w:szCs w:val="24"/>
                <w:lang w:eastAsia="fr-FR"/>
              </w:rPr>
              <w:t>396</w:t>
            </w:r>
          </w:p>
        </w:tc>
      </w:tr>
      <w:tr w:rsidR="00F520B7" w:rsidRPr="00F520B7" w:rsidTr="00F520B7">
        <w:trPr>
          <w:trHeight w:val="318"/>
          <w:jc w:val="center"/>
        </w:trPr>
        <w:tc>
          <w:tcPr>
            <w:tcW w:w="578" w:type="dxa"/>
            <w:shd w:val="clear" w:color="auto" w:fill="auto"/>
            <w:vAlign w:val="center"/>
            <w:hideMark/>
          </w:tcPr>
          <w:p w:rsidR="00F520B7" w:rsidRPr="00F520B7" w:rsidRDefault="00F520B7" w:rsidP="00F520B7">
            <w:pPr>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 xml:space="preserve">Oral </w:t>
            </w:r>
          </w:p>
        </w:tc>
        <w:tc>
          <w:tcPr>
            <w:tcW w:w="1773" w:type="dxa"/>
            <w:shd w:val="clear" w:color="auto" w:fill="auto"/>
            <w:vAlign w:val="center"/>
            <w:hideMark/>
          </w:tcPr>
          <w:p w:rsidR="00F520B7" w:rsidRPr="00F520B7" w:rsidRDefault="00F520B7" w:rsidP="00F520B7">
            <w:pPr>
              <w:jc w:val="right"/>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60</w:t>
            </w:r>
          </w:p>
        </w:tc>
        <w:tc>
          <w:tcPr>
            <w:tcW w:w="1355" w:type="dxa"/>
            <w:shd w:val="clear" w:color="auto" w:fill="auto"/>
            <w:vAlign w:val="center"/>
            <w:hideMark/>
          </w:tcPr>
          <w:p w:rsidR="00F520B7" w:rsidRPr="00F520B7" w:rsidRDefault="00F520B7" w:rsidP="00F520B7">
            <w:pPr>
              <w:jc w:val="right"/>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74</w:t>
            </w:r>
          </w:p>
        </w:tc>
        <w:tc>
          <w:tcPr>
            <w:tcW w:w="1508" w:type="dxa"/>
            <w:shd w:val="clear" w:color="auto" w:fill="auto"/>
            <w:vAlign w:val="center"/>
            <w:hideMark/>
          </w:tcPr>
          <w:p w:rsidR="00F520B7" w:rsidRPr="00F520B7" w:rsidRDefault="00F520B7" w:rsidP="00F520B7">
            <w:pPr>
              <w:jc w:val="right"/>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4</w:t>
            </w:r>
            <w:r>
              <w:rPr>
                <w:rFonts w:ascii="Arial Narrow" w:eastAsia="Times New Roman" w:hAnsi="Arial Narrow" w:cs="Calibri"/>
                <w:color w:val="000000"/>
                <w:sz w:val="24"/>
                <w:szCs w:val="24"/>
                <w:lang w:eastAsia="fr-FR"/>
              </w:rPr>
              <w:t xml:space="preserve"> </w:t>
            </w:r>
            <w:r w:rsidRPr="00F520B7">
              <w:rPr>
                <w:rFonts w:ascii="Arial Narrow" w:eastAsia="Times New Roman" w:hAnsi="Arial Narrow" w:cs="Calibri"/>
                <w:color w:val="000000"/>
                <w:sz w:val="24"/>
                <w:szCs w:val="24"/>
                <w:lang w:eastAsia="fr-FR"/>
              </w:rPr>
              <w:t>440</w:t>
            </w:r>
          </w:p>
        </w:tc>
      </w:tr>
      <w:tr w:rsidR="00F520B7" w:rsidRPr="00F520B7" w:rsidTr="00F520B7">
        <w:trPr>
          <w:trHeight w:val="318"/>
          <w:jc w:val="center"/>
        </w:trPr>
        <w:tc>
          <w:tcPr>
            <w:tcW w:w="578" w:type="dxa"/>
            <w:shd w:val="clear" w:color="auto" w:fill="auto"/>
            <w:vAlign w:val="center"/>
            <w:hideMark/>
          </w:tcPr>
          <w:p w:rsidR="00F520B7" w:rsidRPr="00F520B7" w:rsidRDefault="00F520B7" w:rsidP="00F520B7">
            <w:pPr>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 xml:space="preserve">Total </w:t>
            </w:r>
          </w:p>
        </w:tc>
        <w:tc>
          <w:tcPr>
            <w:tcW w:w="1773" w:type="dxa"/>
            <w:shd w:val="clear" w:color="auto" w:fill="auto"/>
            <w:vAlign w:val="center"/>
            <w:hideMark/>
          </w:tcPr>
          <w:p w:rsidR="00F520B7" w:rsidRPr="00F520B7" w:rsidRDefault="00F520B7" w:rsidP="00F520B7">
            <w:pPr>
              <w:jc w:val="right"/>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214</w:t>
            </w:r>
          </w:p>
        </w:tc>
        <w:tc>
          <w:tcPr>
            <w:tcW w:w="1355" w:type="dxa"/>
            <w:shd w:val="clear" w:color="auto" w:fill="auto"/>
            <w:vAlign w:val="center"/>
            <w:hideMark/>
          </w:tcPr>
          <w:p w:rsidR="00F520B7" w:rsidRPr="00F520B7" w:rsidRDefault="00F520B7" w:rsidP="00F520B7">
            <w:pPr>
              <w:jc w:val="right"/>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74</w:t>
            </w:r>
          </w:p>
        </w:tc>
        <w:tc>
          <w:tcPr>
            <w:tcW w:w="1508" w:type="dxa"/>
            <w:shd w:val="clear" w:color="auto" w:fill="auto"/>
            <w:vAlign w:val="center"/>
            <w:hideMark/>
          </w:tcPr>
          <w:p w:rsidR="00F520B7" w:rsidRPr="00F520B7" w:rsidRDefault="00F520B7" w:rsidP="00F520B7">
            <w:pPr>
              <w:jc w:val="right"/>
              <w:rPr>
                <w:rFonts w:ascii="Arial Narrow" w:eastAsia="Times New Roman" w:hAnsi="Arial Narrow" w:cs="Calibri"/>
                <w:color w:val="000000"/>
                <w:sz w:val="24"/>
                <w:szCs w:val="24"/>
                <w:lang w:eastAsia="fr-FR"/>
              </w:rPr>
            </w:pPr>
            <w:r w:rsidRPr="00F520B7">
              <w:rPr>
                <w:rFonts w:ascii="Arial Narrow" w:eastAsia="Times New Roman" w:hAnsi="Arial Narrow" w:cs="Calibri"/>
                <w:color w:val="000000"/>
                <w:sz w:val="24"/>
                <w:szCs w:val="24"/>
                <w:lang w:eastAsia="fr-FR"/>
              </w:rPr>
              <w:t>15</w:t>
            </w:r>
            <w:r>
              <w:rPr>
                <w:rFonts w:ascii="Arial Narrow" w:eastAsia="Times New Roman" w:hAnsi="Arial Narrow" w:cs="Calibri"/>
                <w:color w:val="000000"/>
                <w:sz w:val="24"/>
                <w:szCs w:val="24"/>
                <w:lang w:eastAsia="fr-FR"/>
              </w:rPr>
              <w:t xml:space="preserve"> </w:t>
            </w:r>
            <w:r w:rsidRPr="00F520B7">
              <w:rPr>
                <w:rFonts w:ascii="Arial Narrow" w:eastAsia="Times New Roman" w:hAnsi="Arial Narrow" w:cs="Calibri"/>
                <w:color w:val="000000"/>
                <w:sz w:val="24"/>
                <w:szCs w:val="24"/>
                <w:lang w:eastAsia="fr-FR"/>
              </w:rPr>
              <w:t>836</w:t>
            </w:r>
          </w:p>
        </w:tc>
      </w:tr>
      <w:bookmarkEnd w:id="7"/>
    </w:tbl>
    <w:p w:rsidR="009D2B0A" w:rsidRDefault="009D2B0A" w:rsidP="009D2B0A">
      <w:pPr>
        <w:tabs>
          <w:tab w:val="num" w:pos="900"/>
        </w:tabs>
        <w:rPr>
          <w:rFonts w:ascii="Arial Narrow" w:hAnsi="Arial Narrow"/>
          <w:sz w:val="24"/>
          <w:szCs w:val="24"/>
        </w:rPr>
      </w:pPr>
    </w:p>
    <w:p w:rsidR="00F520B7" w:rsidRPr="009D2B0A" w:rsidRDefault="00F520B7" w:rsidP="009D2B0A">
      <w:pPr>
        <w:tabs>
          <w:tab w:val="num" w:pos="900"/>
        </w:tabs>
        <w:rPr>
          <w:rFonts w:ascii="Arial Narrow" w:hAnsi="Arial Narrow"/>
          <w:sz w:val="24"/>
          <w:szCs w:val="24"/>
        </w:rPr>
      </w:pPr>
    </w:p>
    <w:p w:rsidR="00461537" w:rsidRDefault="00461537" w:rsidP="009F1A1E">
      <w:pPr>
        <w:numPr>
          <w:ilvl w:val="0"/>
          <w:numId w:val="3"/>
        </w:numPr>
        <w:tabs>
          <w:tab w:val="clear" w:pos="1578"/>
          <w:tab w:val="num" w:pos="900"/>
        </w:tabs>
        <w:ind w:left="900" w:hanging="360"/>
        <w:rPr>
          <w:rFonts w:ascii="Arial Narrow" w:hAnsi="Arial Narrow"/>
          <w:sz w:val="24"/>
          <w:szCs w:val="24"/>
        </w:rPr>
      </w:pPr>
      <w:bookmarkStart w:id="8" w:name="_Hlk27044782"/>
      <w:r w:rsidRPr="00573080">
        <w:rPr>
          <w:rFonts w:ascii="Arial Narrow" w:hAnsi="Arial Narrow"/>
          <w:sz w:val="24"/>
          <w:szCs w:val="24"/>
        </w:rPr>
        <w:t xml:space="preserve">Les dépenses liées </w:t>
      </w:r>
      <w:r w:rsidR="00994263" w:rsidRPr="00573080">
        <w:rPr>
          <w:rFonts w:ascii="Arial Narrow" w:hAnsi="Arial Narrow"/>
          <w:sz w:val="24"/>
          <w:szCs w:val="24"/>
        </w:rPr>
        <w:t>au transport</w:t>
      </w:r>
      <w:r w:rsidR="00B55E09">
        <w:rPr>
          <w:rFonts w:ascii="Arial Narrow" w:hAnsi="Arial Narrow"/>
          <w:sz w:val="24"/>
          <w:szCs w:val="24"/>
        </w:rPr>
        <w:t xml:space="preserve"> et à l’hébergement</w:t>
      </w:r>
      <w:r w:rsidRPr="00573080">
        <w:rPr>
          <w:rFonts w:ascii="Arial Narrow" w:hAnsi="Arial Narrow"/>
          <w:sz w:val="24"/>
          <w:szCs w:val="24"/>
        </w:rPr>
        <w:t xml:space="preserve"> des </w:t>
      </w:r>
      <w:bookmarkStart w:id="9" w:name="_Hlk27044943"/>
      <w:r w:rsidR="00B55E09">
        <w:rPr>
          <w:rFonts w:ascii="Arial Narrow" w:hAnsi="Arial Narrow"/>
          <w:sz w:val="24"/>
          <w:szCs w:val="24"/>
        </w:rPr>
        <w:t>formateurs</w:t>
      </w:r>
      <w:bookmarkEnd w:id="9"/>
      <w:r w:rsidRPr="00573080">
        <w:rPr>
          <w:rFonts w:ascii="Arial Narrow" w:hAnsi="Arial Narrow"/>
          <w:sz w:val="24"/>
          <w:szCs w:val="24"/>
        </w:rPr>
        <w:t xml:space="preserve"> de </w:t>
      </w:r>
      <w:r w:rsidR="00994263">
        <w:rPr>
          <w:rFonts w:ascii="Arial Narrow" w:hAnsi="Arial Narrow"/>
          <w:sz w:val="24"/>
          <w:szCs w:val="24"/>
        </w:rPr>
        <w:t>l’INSPE</w:t>
      </w:r>
      <w:r w:rsidRPr="00573080">
        <w:rPr>
          <w:rFonts w:ascii="Arial Narrow" w:hAnsi="Arial Narrow"/>
          <w:sz w:val="24"/>
          <w:szCs w:val="24"/>
        </w:rPr>
        <w:t xml:space="preserve"> participant à ce projet</w:t>
      </w:r>
      <w:r w:rsidR="009D2B0A">
        <w:rPr>
          <w:rFonts w:ascii="Arial Narrow" w:hAnsi="Arial Narrow"/>
          <w:sz w:val="24"/>
          <w:szCs w:val="24"/>
        </w:rPr>
        <w:t xml:space="preserve">, et établies comme suit : </w:t>
      </w:r>
    </w:p>
    <w:p w:rsidR="009D2B0A" w:rsidRDefault="009D2B0A" w:rsidP="009D2B0A">
      <w:pPr>
        <w:ind w:left="900"/>
        <w:rPr>
          <w:rFonts w:ascii="Arial Narrow" w:hAnsi="Arial Narro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48"/>
        <w:gridCol w:w="818"/>
        <w:gridCol w:w="1092"/>
        <w:gridCol w:w="1584"/>
        <w:gridCol w:w="818"/>
        <w:gridCol w:w="928"/>
      </w:tblGrid>
      <w:tr w:rsidR="00C237F1" w:rsidRPr="00C237F1" w:rsidTr="00C237F1">
        <w:trPr>
          <w:jc w:val="center"/>
        </w:trPr>
        <w:tc>
          <w:tcPr>
            <w:tcW w:w="818" w:type="dxa"/>
            <w:shd w:val="clear" w:color="auto" w:fill="auto"/>
          </w:tcPr>
          <w:p w:rsidR="00EC2B22" w:rsidRPr="00C237F1" w:rsidRDefault="00EC2B22" w:rsidP="007E26E2">
            <w:pPr>
              <w:rPr>
                <w:rFonts w:ascii="Arial Narrow" w:eastAsia="Times New Roman" w:hAnsi="Arial Narrow"/>
                <w:sz w:val="24"/>
                <w:szCs w:val="24"/>
              </w:rPr>
            </w:pPr>
            <w:bookmarkStart w:id="10" w:name="_Hlk27047552"/>
          </w:p>
        </w:tc>
        <w:tc>
          <w:tcPr>
            <w:tcW w:w="1048" w:type="dxa"/>
            <w:shd w:val="clear" w:color="auto" w:fill="auto"/>
          </w:tcPr>
          <w:p w:rsidR="00EC2B22" w:rsidRPr="00C237F1" w:rsidRDefault="00EC2B22" w:rsidP="007E26E2">
            <w:pPr>
              <w:rPr>
                <w:rFonts w:ascii="Arial Narrow" w:eastAsia="Times New Roman" w:hAnsi="Arial Narrow"/>
                <w:sz w:val="24"/>
                <w:szCs w:val="24"/>
              </w:rPr>
            </w:pPr>
            <w:r w:rsidRPr="00C237F1">
              <w:rPr>
                <w:rFonts w:ascii="Arial Narrow" w:eastAsia="Times New Roman" w:hAnsi="Arial Narrow"/>
                <w:sz w:val="24"/>
                <w:szCs w:val="24"/>
              </w:rPr>
              <w:t xml:space="preserve">Nuitées </w:t>
            </w:r>
          </w:p>
        </w:tc>
        <w:tc>
          <w:tcPr>
            <w:tcW w:w="818" w:type="dxa"/>
            <w:shd w:val="clear" w:color="auto" w:fill="auto"/>
          </w:tcPr>
          <w:p w:rsidR="00EC2B22" w:rsidRPr="00C237F1" w:rsidRDefault="00EC2B22" w:rsidP="007E26E2">
            <w:pPr>
              <w:rPr>
                <w:rFonts w:ascii="Arial Narrow" w:eastAsia="Times New Roman" w:hAnsi="Arial Narrow"/>
                <w:sz w:val="24"/>
                <w:szCs w:val="24"/>
              </w:rPr>
            </w:pPr>
            <w:r w:rsidRPr="00C237F1">
              <w:rPr>
                <w:rFonts w:ascii="Arial Narrow" w:eastAsia="Times New Roman" w:hAnsi="Arial Narrow"/>
                <w:sz w:val="24"/>
                <w:szCs w:val="24"/>
              </w:rPr>
              <w:t xml:space="preserve">Taux </w:t>
            </w:r>
          </w:p>
        </w:tc>
        <w:tc>
          <w:tcPr>
            <w:tcW w:w="1092" w:type="dxa"/>
            <w:shd w:val="clear" w:color="auto" w:fill="auto"/>
          </w:tcPr>
          <w:p w:rsidR="00EC2B22" w:rsidRPr="00C237F1" w:rsidRDefault="00862526" w:rsidP="007E26E2">
            <w:pPr>
              <w:rPr>
                <w:rFonts w:ascii="Arial Narrow" w:eastAsia="Times New Roman" w:hAnsi="Arial Narrow"/>
                <w:sz w:val="24"/>
                <w:szCs w:val="24"/>
              </w:rPr>
            </w:pPr>
            <w:r w:rsidRPr="00C237F1">
              <w:rPr>
                <w:rFonts w:ascii="Arial Narrow" w:eastAsia="Times New Roman" w:hAnsi="Arial Narrow"/>
                <w:sz w:val="24"/>
                <w:szCs w:val="24"/>
              </w:rPr>
              <w:t xml:space="preserve">Montant </w:t>
            </w:r>
          </w:p>
        </w:tc>
        <w:tc>
          <w:tcPr>
            <w:tcW w:w="1584" w:type="dxa"/>
            <w:shd w:val="clear" w:color="auto" w:fill="auto"/>
          </w:tcPr>
          <w:p w:rsidR="00EC2B22" w:rsidRPr="00C237F1" w:rsidRDefault="0029606E" w:rsidP="007E26E2">
            <w:pPr>
              <w:rPr>
                <w:rFonts w:ascii="Arial Narrow" w:eastAsia="Times New Roman" w:hAnsi="Arial Narrow"/>
                <w:sz w:val="24"/>
                <w:szCs w:val="24"/>
              </w:rPr>
            </w:pPr>
            <w:r>
              <w:rPr>
                <w:rFonts w:ascii="Arial Narrow" w:eastAsia="Times New Roman" w:hAnsi="Arial Narrow"/>
                <w:sz w:val="24"/>
                <w:szCs w:val="24"/>
              </w:rPr>
              <w:t>Billets d’avion</w:t>
            </w:r>
          </w:p>
        </w:tc>
        <w:tc>
          <w:tcPr>
            <w:tcW w:w="818" w:type="dxa"/>
            <w:shd w:val="clear" w:color="auto" w:fill="auto"/>
          </w:tcPr>
          <w:p w:rsidR="00EC2B22" w:rsidRPr="00C237F1" w:rsidRDefault="00EC2B22" w:rsidP="007E26E2">
            <w:pPr>
              <w:rPr>
                <w:rFonts w:ascii="Arial Narrow" w:eastAsia="Times New Roman" w:hAnsi="Arial Narrow"/>
                <w:sz w:val="24"/>
                <w:szCs w:val="24"/>
              </w:rPr>
            </w:pPr>
            <w:r w:rsidRPr="00C237F1">
              <w:rPr>
                <w:rFonts w:ascii="Arial Narrow" w:eastAsia="Times New Roman" w:hAnsi="Arial Narrow"/>
                <w:sz w:val="24"/>
                <w:szCs w:val="24"/>
              </w:rPr>
              <w:t xml:space="preserve">Taux </w:t>
            </w:r>
          </w:p>
        </w:tc>
        <w:tc>
          <w:tcPr>
            <w:tcW w:w="928" w:type="dxa"/>
            <w:shd w:val="clear" w:color="auto" w:fill="auto"/>
          </w:tcPr>
          <w:p w:rsidR="00EC2B22" w:rsidRPr="00C237F1" w:rsidRDefault="00862526" w:rsidP="007E26E2">
            <w:pPr>
              <w:rPr>
                <w:rFonts w:ascii="Arial Narrow" w:eastAsia="Times New Roman" w:hAnsi="Arial Narrow"/>
                <w:sz w:val="24"/>
                <w:szCs w:val="24"/>
              </w:rPr>
            </w:pPr>
            <w:r w:rsidRPr="00C237F1">
              <w:rPr>
                <w:rFonts w:ascii="Arial Narrow" w:eastAsia="Times New Roman" w:hAnsi="Arial Narrow"/>
                <w:sz w:val="24"/>
                <w:szCs w:val="24"/>
              </w:rPr>
              <w:t xml:space="preserve">Montant </w:t>
            </w:r>
          </w:p>
        </w:tc>
      </w:tr>
      <w:tr w:rsidR="00C237F1" w:rsidRPr="00C237F1" w:rsidTr="00C237F1">
        <w:trPr>
          <w:jc w:val="center"/>
        </w:trPr>
        <w:tc>
          <w:tcPr>
            <w:tcW w:w="818" w:type="dxa"/>
            <w:shd w:val="clear" w:color="auto" w:fill="auto"/>
          </w:tcPr>
          <w:p w:rsidR="00EC2B22" w:rsidRPr="00C237F1" w:rsidRDefault="00EC2B22" w:rsidP="007E26E2">
            <w:pPr>
              <w:rPr>
                <w:rFonts w:ascii="Arial Narrow" w:eastAsia="Times New Roman" w:hAnsi="Arial Narrow"/>
                <w:sz w:val="24"/>
                <w:szCs w:val="24"/>
              </w:rPr>
            </w:pPr>
            <w:r w:rsidRPr="00C237F1">
              <w:rPr>
                <w:rFonts w:ascii="Arial Narrow" w:eastAsia="Times New Roman" w:hAnsi="Arial Narrow"/>
                <w:sz w:val="24"/>
                <w:szCs w:val="24"/>
              </w:rPr>
              <w:t xml:space="preserve">Ecrit </w:t>
            </w:r>
          </w:p>
        </w:tc>
        <w:tc>
          <w:tcPr>
            <w:tcW w:w="1048" w:type="dxa"/>
            <w:shd w:val="clear" w:color="auto" w:fill="auto"/>
          </w:tcPr>
          <w:p w:rsidR="00EC2B22" w:rsidRPr="00C237F1" w:rsidRDefault="00EC2B22" w:rsidP="00C237F1">
            <w:pPr>
              <w:jc w:val="right"/>
              <w:rPr>
                <w:rFonts w:ascii="Arial Narrow" w:eastAsia="Times New Roman" w:hAnsi="Arial Narrow"/>
                <w:sz w:val="24"/>
                <w:szCs w:val="24"/>
              </w:rPr>
            </w:pPr>
            <w:r w:rsidRPr="00C237F1">
              <w:rPr>
                <w:rFonts w:ascii="Arial Narrow" w:eastAsia="Times New Roman" w:hAnsi="Arial Narrow"/>
                <w:sz w:val="24"/>
                <w:szCs w:val="24"/>
              </w:rPr>
              <w:t>1</w:t>
            </w:r>
            <w:r w:rsidR="000A0A35">
              <w:rPr>
                <w:rFonts w:ascii="Arial Narrow" w:eastAsia="Times New Roman" w:hAnsi="Arial Narrow"/>
                <w:sz w:val="24"/>
                <w:szCs w:val="24"/>
              </w:rPr>
              <w:t>3</w:t>
            </w:r>
          </w:p>
        </w:tc>
        <w:tc>
          <w:tcPr>
            <w:tcW w:w="818" w:type="dxa"/>
            <w:shd w:val="clear" w:color="auto" w:fill="auto"/>
          </w:tcPr>
          <w:p w:rsidR="00EC2B22" w:rsidRPr="00C237F1" w:rsidRDefault="00C632F2" w:rsidP="00C237F1">
            <w:pPr>
              <w:jc w:val="right"/>
              <w:rPr>
                <w:rFonts w:ascii="Arial Narrow" w:eastAsia="Times New Roman" w:hAnsi="Arial Narrow"/>
                <w:sz w:val="24"/>
                <w:szCs w:val="24"/>
              </w:rPr>
            </w:pPr>
            <w:r>
              <w:rPr>
                <w:rFonts w:ascii="Arial Narrow" w:eastAsia="Times New Roman" w:hAnsi="Arial Narrow"/>
                <w:sz w:val="24"/>
                <w:szCs w:val="24"/>
              </w:rPr>
              <w:t>9</w:t>
            </w:r>
            <w:r w:rsidR="00F6417F">
              <w:rPr>
                <w:rFonts w:ascii="Arial Narrow" w:eastAsia="Times New Roman" w:hAnsi="Arial Narrow"/>
                <w:sz w:val="24"/>
                <w:szCs w:val="24"/>
              </w:rPr>
              <w:t>0</w:t>
            </w:r>
          </w:p>
        </w:tc>
        <w:tc>
          <w:tcPr>
            <w:tcW w:w="1092" w:type="dxa"/>
            <w:shd w:val="clear" w:color="auto" w:fill="auto"/>
          </w:tcPr>
          <w:p w:rsidR="00EC2B22" w:rsidRPr="00C237F1" w:rsidRDefault="00797859" w:rsidP="00C237F1">
            <w:pPr>
              <w:jc w:val="right"/>
              <w:rPr>
                <w:rFonts w:ascii="Arial Narrow" w:eastAsia="Times New Roman" w:hAnsi="Arial Narrow"/>
                <w:sz w:val="24"/>
                <w:szCs w:val="24"/>
              </w:rPr>
            </w:pPr>
            <w:r>
              <w:rPr>
                <w:rFonts w:ascii="Arial Narrow" w:eastAsia="Times New Roman" w:hAnsi="Arial Narrow"/>
                <w:sz w:val="24"/>
                <w:szCs w:val="24"/>
              </w:rPr>
              <w:t xml:space="preserve">1 </w:t>
            </w:r>
            <w:r w:rsidR="000A0A35">
              <w:rPr>
                <w:rFonts w:ascii="Arial Narrow" w:eastAsia="Times New Roman" w:hAnsi="Arial Narrow"/>
                <w:sz w:val="24"/>
                <w:szCs w:val="24"/>
              </w:rPr>
              <w:t>17</w:t>
            </w:r>
            <w:r>
              <w:rPr>
                <w:rFonts w:ascii="Arial Narrow" w:eastAsia="Times New Roman" w:hAnsi="Arial Narrow"/>
                <w:sz w:val="24"/>
                <w:szCs w:val="24"/>
              </w:rPr>
              <w:t>0</w:t>
            </w:r>
          </w:p>
        </w:tc>
        <w:tc>
          <w:tcPr>
            <w:tcW w:w="1584" w:type="dxa"/>
            <w:shd w:val="clear" w:color="auto" w:fill="auto"/>
          </w:tcPr>
          <w:p w:rsidR="00EC2B22" w:rsidRPr="00C237F1" w:rsidRDefault="00EC2B22" w:rsidP="00C237F1">
            <w:pPr>
              <w:jc w:val="right"/>
              <w:rPr>
                <w:rFonts w:ascii="Arial Narrow" w:eastAsia="Times New Roman" w:hAnsi="Arial Narrow"/>
                <w:sz w:val="24"/>
                <w:szCs w:val="24"/>
              </w:rPr>
            </w:pPr>
            <w:r w:rsidRPr="00C237F1">
              <w:rPr>
                <w:rFonts w:ascii="Arial Narrow" w:eastAsia="Times New Roman" w:hAnsi="Arial Narrow"/>
                <w:sz w:val="24"/>
                <w:szCs w:val="24"/>
              </w:rPr>
              <w:t>1</w:t>
            </w:r>
            <w:r w:rsidR="0029606E">
              <w:rPr>
                <w:rFonts w:ascii="Arial Narrow" w:eastAsia="Times New Roman" w:hAnsi="Arial Narrow"/>
                <w:sz w:val="24"/>
                <w:szCs w:val="24"/>
              </w:rPr>
              <w:t>3</w:t>
            </w:r>
          </w:p>
        </w:tc>
        <w:tc>
          <w:tcPr>
            <w:tcW w:w="818" w:type="dxa"/>
            <w:shd w:val="clear" w:color="auto" w:fill="auto"/>
          </w:tcPr>
          <w:p w:rsidR="00EC2B22" w:rsidRPr="00C237F1" w:rsidRDefault="0029606E" w:rsidP="00C237F1">
            <w:pPr>
              <w:jc w:val="right"/>
              <w:rPr>
                <w:rFonts w:ascii="Arial Narrow" w:eastAsia="Times New Roman" w:hAnsi="Arial Narrow"/>
                <w:sz w:val="24"/>
                <w:szCs w:val="24"/>
              </w:rPr>
            </w:pPr>
            <w:r>
              <w:rPr>
                <w:rFonts w:ascii="Arial Narrow" w:eastAsia="Times New Roman" w:hAnsi="Arial Narrow"/>
                <w:sz w:val="24"/>
                <w:szCs w:val="24"/>
              </w:rPr>
              <w:t>200</w:t>
            </w:r>
          </w:p>
        </w:tc>
        <w:tc>
          <w:tcPr>
            <w:tcW w:w="928" w:type="dxa"/>
            <w:shd w:val="clear" w:color="auto" w:fill="auto"/>
          </w:tcPr>
          <w:p w:rsidR="00EC2B22" w:rsidRPr="00C237F1" w:rsidRDefault="0029606E" w:rsidP="00C237F1">
            <w:pPr>
              <w:jc w:val="right"/>
              <w:rPr>
                <w:rFonts w:ascii="Arial Narrow" w:eastAsia="Times New Roman" w:hAnsi="Arial Narrow"/>
                <w:sz w:val="24"/>
                <w:szCs w:val="24"/>
              </w:rPr>
            </w:pPr>
            <w:r>
              <w:rPr>
                <w:rFonts w:ascii="Arial Narrow" w:eastAsia="Times New Roman" w:hAnsi="Arial Narrow"/>
                <w:sz w:val="24"/>
                <w:szCs w:val="24"/>
              </w:rPr>
              <w:t>2 600</w:t>
            </w:r>
          </w:p>
        </w:tc>
      </w:tr>
      <w:tr w:rsidR="00C237F1" w:rsidRPr="00C237F1" w:rsidTr="00C237F1">
        <w:trPr>
          <w:jc w:val="center"/>
        </w:trPr>
        <w:tc>
          <w:tcPr>
            <w:tcW w:w="818" w:type="dxa"/>
            <w:shd w:val="clear" w:color="auto" w:fill="auto"/>
          </w:tcPr>
          <w:p w:rsidR="00EC2B22" w:rsidRPr="00C237F1" w:rsidRDefault="00EC2B22" w:rsidP="007E26E2">
            <w:pPr>
              <w:rPr>
                <w:rFonts w:ascii="Arial Narrow" w:eastAsia="Times New Roman" w:hAnsi="Arial Narrow"/>
                <w:sz w:val="24"/>
                <w:szCs w:val="24"/>
              </w:rPr>
            </w:pPr>
            <w:r w:rsidRPr="00C237F1">
              <w:rPr>
                <w:rFonts w:ascii="Arial Narrow" w:eastAsia="Times New Roman" w:hAnsi="Arial Narrow"/>
                <w:sz w:val="24"/>
                <w:szCs w:val="24"/>
              </w:rPr>
              <w:t xml:space="preserve">Oral </w:t>
            </w:r>
          </w:p>
        </w:tc>
        <w:tc>
          <w:tcPr>
            <w:tcW w:w="1048" w:type="dxa"/>
            <w:shd w:val="clear" w:color="auto" w:fill="auto"/>
          </w:tcPr>
          <w:p w:rsidR="00EC2B22" w:rsidRPr="00C237F1" w:rsidRDefault="000A0A35" w:rsidP="00C237F1">
            <w:pPr>
              <w:jc w:val="right"/>
              <w:rPr>
                <w:rFonts w:ascii="Arial Narrow" w:eastAsia="Times New Roman" w:hAnsi="Arial Narrow"/>
                <w:sz w:val="24"/>
                <w:szCs w:val="24"/>
              </w:rPr>
            </w:pPr>
            <w:r>
              <w:rPr>
                <w:rFonts w:ascii="Arial Narrow" w:eastAsia="Times New Roman" w:hAnsi="Arial Narrow"/>
                <w:sz w:val="24"/>
                <w:szCs w:val="24"/>
              </w:rPr>
              <w:t>6</w:t>
            </w:r>
          </w:p>
        </w:tc>
        <w:tc>
          <w:tcPr>
            <w:tcW w:w="818" w:type="dxa"/>
            <w:shd w:val="clear" w:color="auto" w:fill="auto"/>
          </w:tcPr>
          <w:p w:rsidR="00EC2B22" w:rsidRPr="00C237F1" w:rsidRDefault="00C632F2" w:rsidP="00C237F1">
            <w:pPr>
              <w:jc w:val="right"/>
              <w:rPr>
                <w:rFonts w:ascii="Arial Narrow" w:eastAsia="Times New Roman" w:hAnsi="Arial Narrow"/>
                <w:sz w:val="24"/>
                <w:szCs w:val="24"/>
              </w:rPr>
            </w:pPr>
            <w:r>
              <w:rPr>
                <w:rFonts w:ascii="Arial Narrow" w:eastAsia="Times New Roman" w:hAnsi="Arial Narrow"/>
                <w:sz w:val="24"/>
                <w:szCs w:val="24"/>
              </w:rPr>
              <w:t>9</w:t>
            </w:r>
            <w:r w:rsidR="00FD610C">
              <w:rPr>
                <w:rFonts w:ascii="Arial Narrow" w:eastAsia="Times New Roman" w:hAnsi="Arial Narrow"/>
                <w:sz w:val="24"/>
                <w:szCs w:val="24"/>
              </w:rPr>
              <w:t>0</w:t>
            </w:r>
          </w:p>
        </w:tc>
        <w:tc>
          <w:tcPr>
            <w:tcW w:w="1092" w:type="dxa"/>
            <w:shd w:val="clear" w:color="auto" w:fill="auto"/>
          </w:tcPr>
          <w:p w:rsidR="00EC2B22" w:rsidRPr="00C237F1" w:rsidRDefault="000A0A35" w:rsidP="00C237F1">
            <w:pPr>
              <w:jc w:val="right"/>
              <w:rPr>
                <w:rFonts w:ascii="Arial Narrow" w:eastAsia="Times New Roman" w:hAnsi="Arial Narrow"/>
                <w:sz w:val="24"/>
                <w:szCs w:val="24"/>
              </w:rPr>
            </w:pPr>
            <w:r>
              <w:rPr>
                <w:rFonts w:ascii="Arial Narrow" w:eastAsia="Times New Roman" w:hAnsi="Arial Narrow"/>
                <w:sz w:val="24"/>
                <w:szCs w:val="24"/>
              </w:rPr>
              <w:t>540</w:t>
            </w:r>
          </w:p>
        </w:tc>
        <w:tc>
          <w:tcPr>
            <w:tcW w:w="1584" w:type="dxa"/>
            <w:shd w:val="clear" w:color="auto" w:fill="auto"/>
          </w:tcPr>
          <w:p w:rsidR="00EC2B22" w:rsidRPr="00C237F1" w:rsidRDefault="00EC2B22" w:rsidP="00C237F1">
            <w:pPr>
              <w:jc w:val="right"/>
              <w:rPr>
                <w:rFonts w:ascii="Arial Narrow" w:eastAsia="Times New Roman" w:hAnsi="Arial Narrow"/>
                <w:sz w:val="24"/>
                <w:szCs w:val="24"/>
              </w:rPr>
            </w:pPr>
            <w:r w:rsidRPr="00C237F1">
              <w:rPr>
                <w:rFonts w:ascii="Arial Narrow" w:eastAsia="Times New Roman" w:hAnsi="Arial Narrow"/>
                <w:sz w:val="24"/>
                <w:szCs w:val="24"/>
              </w:rPr>
              <w:t>6</w:t>
            </w:r>
          </w:p>
        </w:tc>
        <w:tc>
          <w:tcPr>
            <w:tcW w:w="818" w:type="dxa"/>
            <w:shd w:val="clear" w:color="auto" w:fill="auto"/>
          </w:tcPr>
          <w:p w:rsidR="00EC2B22" w:rsidRPr="00C237F1" w:rsidRDefault="0029606E" w:rsidP="00C237F1">
            <w:pPr>
              <w:jc w:val="right"/>
              <w:rPr>
                <w:rFonts w:ascii="Arial Narrow" w:eastAsia="Times New Roman" w:hAnsi="Arial Narrow"/>
                <w:sz w:val="24"/>
                <w:szCs w:val="24"/>
              </w:rPr>
            </w:pPr>
            <w:r>
              <w:rPr>
                <w:rFonts w:ascii="Arial Narrow" w:eastAsia="Times New Roman" w:hAnsi="Arial Narrow"/>
                <w:sz w:val="24"/>
                <w:szCs w:val="24"/>
              </w:rPr>
              <w:t>200</w:t>
            </w:r>
          </w:p>
        </w:tc>
        <w:tc>
          <w:tcPr>
            <w:tcW w:w="928" w:type="dxa"/>
            <w:shd w:val="clear" w:color="auto" w:fill="auto"/>
          </w:tcPr>
          <w:p w:rsidR="00EC2B22" w:rsidRPr="00C237F1" w:rsidRDefault="0029606E" w:rsidP="00C237F1">
            <w:pPr>
              <w:jc w:val="right"/>
              <w:rPr>
                <w:rFonts w:ascii="Arial Narrow" w:eastAsia="Times New Roman" w:hAnsi="Arial Narrow"/>
                <w:sz w:val="24"/>
                <w:szCs w:val="24"/>
              </w:rPr>
            </w:pPr>
            <w:r>
              <w:rPr>
                <w:rFonts w:ascii="Arial Narrow" w:eastAsia="Times New Roman" w:hAnsi="Arial Narrow"/>
                <w:sz w:val="24"/>
                <w:szCs w:val="24"/>
              </w:rPr>
              <w:t>1 200</w:t>
            </w:r>
          </w:p>
        </w:tc>
      </w:tr>
      <w:tr w:rsidR="00C237F1" w:rsidRPr="00C237F1" w:rsidTr="00C237F1">
        <w:trPr>
          <w:jc w:val="center"/>
        </w:trPr>
        <w:tc>
          <w:tcPr>
            <w:tcW w:w="818" w:type="dxa"/>
            <w:shd w:val="clear" w:color="auto" w:fill="auto"/>
          </w:tcPr>
          <w:p w:rsidR="00EC2B22" w:rsidRPr="00C237F1" w:rsidRDefault="00CF544E" w:rsidP="007E26E2">
            <w:pPr>
              <w:rPr>
                <w:rFonts w:ascii="Arial Narrow" w:eastAsia="Times New Roman" w:hAnsi="Arial Narrow"/>
                <w:sz w:val="24"/>
                <w:szCs w:val="24"/>
              </w:rPr>
            </w:pPr>
            <w:r>
              <w:rPr>
                <w:rFonts w:ascii="Arial Narrow" w:eastAsia="Times New Roman" w:hAnsi="Arial Narrow"/>
                <w:sz w:val="24"/>
                <w:szCs w:val="24"/>
              </w:rPr>
              <w:t>s. t</w:t>
            </w:r>
            <w:r w:rsidR="00EC2B22" w:rsidRPr="00C237F1">
              <w:rPr>
                <w:rFonts w:ascii="Arial Narrow" w:eastAsia="Times New Roman" w:hAnsi="Arial Narrow"/>
                <w:sz w:val="24"/>
                <w:szCs w:val="24"/>
              </w:rPr>
              <w:t xml:space="preserve">otal </w:t>
            </w:r>
          </w:p>
        </w:tc>
        <w:tc>
          <w:tcPr>
            <w:tcW w:w="1048" w:type="dxa"/>
            <w:shd w:val="clear" w:color="auto" w:fill="auto"/>
          </w:tcPr>
          <w:p w:rsidR="00EC2B22" w:rsidRPr="00C237F1" w:rsidRDefault="000A0A35" w:rsidP="00C237F1">
            <w:pPr>
              <w:jc w:val="right"/>
              <w:rPr>
                <w:rFonts w:ascii="Arial Narrow" w:eastAsia="Times New Roman" w:hAnsi="Arial Narrow"/>
                <w:sz w:val="24"/>
                <w:szCs w:val="24"/>
              </w:rPr>
            </w:pPr>
            <w:r>
              <w:rPr>
                <w:rFonts w:ascii="Arial Narrow" w:eastAsia="Times New Roman" w:hAnsi="Arial Narrow"/>
                <w:sz w:val="24"/>
                <w:szCs w:val="24"/>
              </w:rPr>
              <w:t>19</w:t>
            </w:r>
          </w:p>
        </w:tc>
        <w:tc>
          <w:tcPr>
            <w:tcW w:w="818" w:type="dxa"/>
            <w:shd w:val="clear" w:color="auto" w:fill="auto"/>
          </w:tcPr>
          <w:p w:rsidR="00EC2B22" w:rsidRPr="00C237F1" w:rsidRDefault="00C632F2" w:rsidP="00C237F1">
            <w:pPr>
              <w:jc w:val="right"/>
              <w:rPr>
                <w:rFonts w:ascii="Arial Narrow" w:eastAsia="Times New Roman" w:hAnsi="Arial Narrow"/>
                <w:sz w:val="24"/>
                <w:szCs w:val="24"/>
              </w:rPr>
            </w:pPr>
            <w:r>
              <w:rPr>
                <w:rFonts w:ascii="Arial Narrow" w:eastAsia="Times New Roman" w:hAnsi="Arial Narrow"/>
                <w:sz w:val="24"/>
                <w:szCs w:val="24"/>
              </w:rPr>
              <w:t>9</w:t>
            </w:r>
            <w:r w:rsidR="00ED34D8">
              <w:rPr>
                <w:rFonts w:ascii="Arial Narrow" w:eastAsia="Times New Roman" w:hAnsi="Arial Narrow"/>
                <w:sz w:val="24"/>
                <w:szCs w:val="24"/>
              </w:rPr>
              <w:t>0</w:t>
            </w:r>
          </w:p>
        </w:tc>
        <w:tc>
          <w:tcPr>
            <w:tcW w:w="1092" w:type="dxa"/>
            <w:shd w:val="clear" w:color="auto" w:fill="auto"/>
          </w:tcPr>
          <w:p w:rsidR="00EC2B22" w:rsidRPr="00C237F1" w:rsidRDefault="000A0A35" w:rsidP="00C237F1">
            <w:pPr>
              <w:jc w:val="right"/>
              <w:rPr>
                <w:rFonts w:ascii="Arial Narrow" w:eastAsia="Times New Roman" w:hAnsi="Arial Narrow"/>
                <w:sz w:val="24"/>
                <w:szCs w:val="24"/>
              </w:rPr>
            </w:pPr>
            <w:r>
              <w:rPr>
                <w:rFonts w:ascii="Arial Narrow" w:eastAsia="Times New Roman" w:hAnsi="Arial Narrow"/>
                <w:sz w:val="24"/>
                <w:szCs w:val="24"/>
              </w:rPr>
              <w:t>1</w:t>
            </w:r>
            <w:r w:rsidR="00FD610C">
              <w:rPr>
                <w:rFonts w:ascii="Arial Narrow" w:eastAsia="Times New Roman" w:hAnsi="Arial Narrow"/>
                <w:sz w:val="24"/>
                <w:szCs w:val="24"/>
              </w:rPr>
              <w:t xml:space="preserve"> </w:t>
            </w:r>
            <w:r>
              <w:rPr>
                <w:rFonts w:ascii="Arial Narrow" w:eastAsia="Times New Roman" w:hAnsi="Arial Narrow"/>
                <w:sz w:val="24"/>
                <w:szCs w:val="24"/>
              </w:rPr>
              <w:t>71</w:t>
            </w:r>
            <w:r w:rsidR="00FD610C">
              <w:rPr>
                <w:rFonts w:ascii="Arial Narrow" w:eastAsia="Times New Roman" w:hAnsi="Arial Narrow"/>
                <w:sz w:val="24"/>
                <w:szCs w:val="24"/>
              </w:rPr>
              <w:t>0</w:t>
            </w:r>
          </w:p>
        </w:tc>
        <w:tc>
          <w:tcPr>
            <w:tcW w:w="1584" w:type="dxa"/>
            <w:shd w:val="clear" w:color="auto" w:fill="auto"/>
          </w:tcPr>
          <w:p w:rsidR="00EC2B22" w:rsidRPr="00C237F1" w:rsidRDefault="00EC2B22" w:rsidP="00C237F1">
            <w:pPr>
              <w:jc w:val="right"/>
              <w:rPr>
                <w:rFonts w:ascii="Arial Narrow" w:eastAsia="Times New Roman" w:hAnsi="Arial Narrow"/>
                <w:sz w:val="24"/>
                <w:szCs w:val="24"/>
              </w:rPr>
            </w:pPr>
            <w:r w:rsidRPr="00C237F1">
              <w:rPr>
                <w:rFonts w:ascii="Arial Narrow" w:eastAsia="Times New Roman" w:hAnsi="Arial Narrow"/>
                <w:sz w:val="24"/>
                <w:szCs w:val="24"/>
              </w:rPr>
              <w:t>1</w:t>
            </w:r>
            <w:r w:rsidR="0029606E">
              <w:rPr>
                <w:rFonts w:ascii="Arial Narrow" w:eastAsia="Times New Roman" w:hAnsi="Arial Narrow"/>
                <w:sz w:val="24"/>
                <w:szCs w:val="24"/>
              </w:rPr>
              <w:t>9</w:t>
            </w:r>
          </w:p>
        </w:tc>
        <w:tc>
          <w:tcPr>
            <w:tcW w:w="818" w:type="dxa"/>
            <w:shd w:val="clear" w:color="auto" w:fill="auto"/>
          </w:tcPr>
          <w:p w:rsidR="00EC2B22" w:rsidRPr="00C237F1" w:rsidRDefault="00FD610C" w:rsidP="00C237F1">
            <w:pPr>
              <w:jc w:val="right"/>
              <w:rPr>
                <w:rFonts w:ascii="Arial Narrow" w:eastAsia="Times New Roman" w:hAnsi="Arial Narrow"/>
                <w:sz w:val="24"/>
                <w:szCs w:val="24"/>
              </w:rPr>
            </w:pPr>
            <w:r>
              <w:rPr>
                <w:rFonts w:ascii="Arial Narrow" w:eastAsia="Times New Roman" w:hAnsi="Arial Narrow"/>
                <w:sz w:val="24"/>
                <w:szCs w:val="24"/>
              </w:rPr>
              <w:t>200</w:t>
            </w:r>
          </w:p>
        </w:tc>
        <w:tc>
          <w:tcPr>
            <w:tcW w:w="928" w:type="dxa"/>
            <w:shd w:val="clear" w:color="auto" w:fill="auto"/>
          </w:tcPr>
          <w:p w:rsidR="00EC2B22" w:rsidRPr="00C237F1" w:rsidRDefault="0029606E" w:rsidP="00C237F1">
            <w:pPr>
              <w:jc w:val="right"/>
              <w:rPr>
                <w:rFonts w:ascii="Arial Narrow" w:eastAsia="Times New Roman" w:hAnsi="Arial Narrow"/>
                <w:sz w:val="24"/>
                <w:szCs w:val="24"/>
              </w:rPr>
            </w:pPr>
            <w:r>
              <w:rPr>
                <w:rFonts w:ascii="Arial Narrow" w:eastAsia="Times New Roman" w:hAnsi="Arial Narrow"/>
                <w:sz w:val="24"/>
                <w:szCs w:val="24"/>
              </w:rPr>
              <w:t>3 800</w:t>
            </w:r>
          </w:p>
        </w:tc>
      </w:tr>
      <w:tr w:rsidR="00CF544E" w:rsidRPr="00C237F1" w:rsidTr="00C30591">
        <w:trPr>
          <w:jc w:val="center"/>
        </w:trPr>
        <w:tc>
          <w:tcPr>
            <w:tcW w:w="818" w:type="dxa"/>
            <w:shd w:val="clear" w:color="auto" w:fill="auto"/>
          </w:tcPr>
          <w:p w:rsidR="00CF544E" w:rsidRPr="00C237F1" w:rsidRDefault="00CF544E" w:rsidP="007E26E2">
            <w:pPr>
              <w:rPr>
                <w:rFonts w:ascii="Arial Narrow" w:eastAsia="Times New Roman" w:hAnsi="Arial Narrow"/>
                <w:sz w:val="24"/>
                <w:szCs w:val="24"/>
              </w:rPr>
            </w:pPr>
            <w:r>
              <w:rPr>
                <w:rFonts w:ascii="Arial Narrow" w:eastAsia="Times New Roman" w:hAnsi="Arial Narrow"/>
                <w:sz w:val="24"/>
                <w:szCs w:val="24"/>
              </w:rPr>
              <w:t>Total</w:t>
            </w:r>
          </w:p>
        </w:tc>
        <w:tc>
          <w:tcPr>
            <w:tcW w:w="1048" w:type="dxa"/>
            <w:shd w:val="clear" w:color="auto" w:fill="000000"/>
          </w:tcPr>
          <w:p w:rsidR="00CF544E" w:rsidRDefault="00CF544E" w:rsidP="00C237F1">
            <w:pPr>
              <w:jc w:val="right"/>
              <w:rPr>
                <w:rFonts w:ascii="Arial Narrow" w:eastAsia="Times New Roman" w:hAnsi="Arial Narrow"/>
                <w:sz w:val="24"/>
                <w:szCs w:val="24"/>
              </w:rPr>
            </w:pPr>
          </w:p>
        </w:tc>
        <w:tc>
          <w:tcPr>
            <w:tcW w:w="818" w:type="dxa"/>
            <w:shd w:val="clear" w:color="auto" w:fill="000000"/>
          </w:tcPr>
          <w:p w:rsidR="00CF544E" w:rsidRDefault="00CF544E" w:rsidP="00C237F1">
            <w:pPr>
              <w:jc w:val="right"/>
              <w:rPr>
                <w:rFonts w:ascii="Arial Narrow" w:eastAsia="Times New Roman" w:hAnsi="Arial Narrow"/>
                <w:sz w:val="24"/>
                <w:szCs w:val="24"/>
              </w:rPr>
            </w:pPr>
          </w:p>
        </w:tc>
        <w:tc>
          <w:tcPr>
            <w:tcW w:w="1092" w:type="dxa"/>
            <w:shd w:val="clear" w:color="auto" w:fill="000000"/>
          </w:tcPr>
          <w:p w:rsidR="00CF544E" w:rsidRDefault="00CF544E" w:rsidP="00C237F1">
            <w:pPr>
              <w:jc w:val="right"/>
              <w:rPr>
                <w:rFonts w:ascii="Arial Narrow" w:eastAsia="Times New Roman" w:hAnsi="Arial Narrow"/>
                <w:sz w:val="24"/>
                <w:szCs w:val="24"/>
              </w:rPr>
            </w:pPr>
          </w:p>
        </w:tc>
        <w:tc>
          <w:tcPr>
            <w:tcW w:w="1584" w:type="dxa"/>
            <w:shd w:val="clear" w:color="auto" w:fill="000000"/>
          </w:tcPr>
          <w:p w:rsidR="00CF544E" w:rsidRPr="00C237F1" w:rsidRDefault="00CF544E" w:rsidP="00C237F1">
            <w:pPr>
              <w:jc w:val="right"/>
              <w:rPr>
                <w:rFonts w:ascii="Arial Narrow" w:eastAsia="Times New Roman" w:hAnsi="Arial Narrow"/>
                <w:sz w:val="24"/>
                <w:szCs w:val="24"/>
              </w:rPr>
            </w:pPr>
          </w:p>
        </w:tc>
        <w:tc>
          <w:tcPr>
            <w:tcW w:w="818" w:type="dxa"/>
            <w:shd w:val="clear" w:color="auto" w:fill="000000"/>
          </w:tcPr>
          <w:p w:rsidR="00CF544E" w:rsidRDefault="00CF544E" w:rsidP="00C237F1">
            <w:pPr>
              <w:jc w:val="right"/>
              <w:rPr>
                <w:rFonts w:ascii="Arial Narrow" w:eastAsia="Times New Roman" w:hAnsi="Arial Narrow"/>
                <w:sz w:val="24"/>
                <w:szCs w:val="24"/>
              </w:rPr>
            </w:pPr>
          </w:p>
        </w:tc>
        <w:tc>
          <w:tcPr>
            <w:tcW w:w="928" w:type="dxa"/>
            <w:shd w:val="clear" w:color="auto" w:fill="auto"/>
          </w:tcPr>
          <w:p w:rsidR="00CF544E" w:rsidRDefault="00CF544E" w:rsidP="00C237F1">
            <w:pPr>
              <w:jc w:val="right"/>
              <w:rPr>
                <w:rFonts w:ascii="Arial Narrow" w:eastAsia="Times New Roman" w:hAnsi="Arial Narrow"/>
                <w:sz w:val="24"/>
                <w:szCs w:val="24"/>
              </w:rPr>
            </w:pPr>
            <w:r>
              <w:rPr>
                <w:rFonts w:ascii="Arial Narrow" w:eastAsia="Times New Roman" w:hAnsi="Arial Narrow"/>
                <w:sz w:val="24"/>
                <w:szCs w:val="24"/>
              </w:rPr>
              <w:t>5 510</w:t>
            </w:r>
          </w:p>
        </w:tc>
      </w:tr>
      <w:bookmarkEnd w:id="10"/>
    </w:tbl>
    <w:p w:rsidR="007E26E2" w:rsidRDefault="007E26E2" w:rsidP="007E26E2">
      <w:pPr>
        <w:rPr>
          <w:rFonts w:ascii="Arial Narrow" w:hAnsi="Arial Narrow"/>
          <w:sz w:val="24"/>
          <w:szCs w:val="24"/>
        </w:rPr>
      </w:pPr>
    </w:p>
    <w:bookmarkEnd w:id="8"/>
    <w:p w:rsidR="00461537" w:rsidRDefault="00994263" w:rsidP="009F1A1E">
      <w:pPr>
        <w:numPr>
          <w:ilvl w:val="0"/>
          <w:numId w:val="3"/>
        </w:numPr>
        <w:tabs>
          <w:tab w:val="clear" w:pos="1578"/>
          <w:tab w:val="num" w:pos="900"/>
        </w:tabs>
        <w:ind w:left="900" w:hanging="360"/>
        <w:rPr>
          <w:rFonts w:ascii="Arial Narrow" w:hAnsi="Arial Narrow"/>
          <w:sz w:val="24"/>
          <w:szCs w:val="24"/>
        </w:rPr>
      </w:pPr>
      <w:r w:rsidRPr="00573080">
        <w:rPr>
          <w:rFonts w:ascii="Arial Narrow" w:hAnsi="Arial Narrow"/>
          <w:sz w:val="24"/>
          <w:szCs w:val="24"/>
        </w:rPr>
        <w:t>Les indemnités</w:t>
      </w:r>
      <w:r w:rsidR="00461537" w:rsidRPr="00573080">
        <w:rPr>
          <w:rFonts w:ascii="Arial Narrow" w:hAnsi="Arial Narrow"/>
          <w:sz w:val="24"/>
          <w:szCs w:val="24"/>
        </w:rPr>
        <w:t xml:space="preserve"> de mission des </w:t>
      </w:r>
      <w:r w:rsidR="00B55E09" w:rsidRPr="00B55E09">
        <w:rPr>
          <w:rFonts w:ascii="Arial Narrow" w:hAnsi="Arial Narrow"/>
          <w:sz w:val="24"/>
          <w:szCs w:val="24"/>
        </w:rPr>
        <w:t>formateurs</w:t>
      </w:r>
      <w:r w:rsidR="00461537" w:rsidRPr="00573080">
        <w:rPr>
          <w:rFonts w:ascii="Arial Narrow" w:hAnsi="Arial Narrow"/>
          <w:sz w:val="24"/>
          <w:szCs w:val="24"/>
        </w:rPr>
        <w:t xml:space="preserve"> de </w:t>
      </w:r>
      <w:r>
        <w:rPr>
          <w:rFonts w:ascii="Arial Narrow" w:hAnsi="Arial Narrow"/>
          <w:sz w:val="24"/>
          <w:szCs w:val="24"/>
        </w:rPr>
        <w:t>l’INSPE</w:t>
      </w:r>
      <w:r w:rsidR="00461537" w:rsidRPr="00573080">
        <w:rPr>
          <w:rFonts w:ascii="Arial Narrow" w:hAnsi="Arial Narrow"/>
          <w:sz w:val="24"/>
          <w:szCs w:val="24"/>
        </w:rPr>
        <w:t xml:space="preserve"> participant à ce projet ;</w:t>
      </w:r>
    </w:p>
    <w:p w:rsidR="00ED34D8" w:rsidRDefault="00ED34D8" w:rsidP="00ED34D8">
      <w:pPr>
        <w:rPr>
          <w:rFonts w:ascii="Arial Narrow" w:hAnsi="Arial Narro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59"/>
        <w:gridCol w:w="818"/>
        <w:gridCol w:w="1092"/>
        <w:gridCol w:w="1584"/>
        <w:gridCol w:w="818"/>
        <w:gridCol w:w="928"/>
      </w:tblGrid>
      <w:tr w:rsidR="00ED34D8" w:rsidRPr="00ED34D8" w:rsidTr="000C4E3A">
        <w:trPr>
          <w:jc w:val="center"/>
        </w:trPr>
        <w:tc>
          <w:tcPr>
            <w:tcW w:w="818" w:type="dxa"/>
            <w:shd w:val="clear" w:color="auto" w:fill="auto"/>
          </w:tcPr>
          <w:p w:rsidR="00ED34D8" w:rsidRPr="00ED34D8" w:rsidRDefault="00ED34D8" w:rsidP="00ED34D8">
            <w:pPr>
              <w:rPr>
                <w:rFonts w:ascii="Arial Narrow" w:hAnsi="Arial Narrow"/>
                <w:sz w:val="24"/>
                <w:szCs w:val="24"/>
              </w:rPr>
            </w:pPr>
          </w:p>
        </w:tc>
        <w:tc>
          <w:tcPr>
            <w:tcW w:w="1048" w:type="dxa"/>
            <w:shd w:val="clear" w:color="auto" w:fill="auto"/>
          </w:tcPr>
          <w:p w:rsidR="00ED34D8" w:rsidRPr="00ED34D8" w:rsidRDefault="000A0A35" w:rsidP="00ED34D8">
            <w:pPr>
              <w:rPr>
                <w:rFonts w:ascii="Arial Narrow" w:hAnsi="Arial Narrow"/>
                <w:sz w:val="24"/>
                <w:szCs w:val="24"/>
              </w:rPr>
            </w:pPr>
            <w:r>
              <w:rPr>
                <w:rFonts w:ascii="Arial Narrow" w:hAnsi="Arial Narrow"/>
                <w:sz w:val="24"/>
                <w:szCs w:val="24"/>
              </w:rPr>
              <w:t>Transport</w:t>
            </w:r>
          </w:p>
        </w:tc>
        <w:tc>
          <w:tcPr>
            <w:tcW w:w="818" w:type="dxa"/>
            <w:shd w:val="clear" w:color="auto" w:fill="auto"/>
          </w:tcPr>
          <w:p w:rsidR="00ED34D8" w:rsidRPr="00ED34D8" w:rsidRDefault="00ED34D8" w:rsidP="00ED34D8">
            <w:pPr>
              <w:rPr>
                <w:rFonts w:ascii="Arial Narrow" w:hAnsi="Arial Narrow"/>
                <w:sz w:val="24"/>
                <w:szCs w:val="24"/>
              </w:rPr>
            </w:pPr>
            <w:r w:rsidRPr="00ED34D8">
              <w:rPr>
                <w:rFonts w:ascii="Arial Narrow" w:hAnsi="Arial Narrow"/>
                <w:sz w:val="24"/>
                <w:szCs w:val="24"/>
              </w:rPr>
              <w:t xml:space="preserve">Taux </w:t>
            </w:r>
          </w:p>
        </w:tc>
        <w:tc>
          <w:tcPr>
            <w:tcW w:w="1092" w:type="dxa"/>
            <w:shd w:val="clear" w:color="auto" w:fill="auto"/>
          </w:tcPr>
          <w:p w:rsidR="00ED34D8" w:rsidRPr="00ED34D8" w:rsidRDefault="00ED34D8" w:rsidP="00ED34D8">
            <w:pPr>
              <w:rPr>
                <w:rFonts w:ascii="Arial Narrow" w:hAnsi="Arial Narrow"/>
                <w:sz w:val="24"/>
                <w:szCs w:val="24"/>
              </w:rPr>
            </w:pPr>
            <w:r w:rsidRPr="00ED34D8">
              <w:rPr>
                <w:rFonts w:ascii="Arial Narrow" w:hAnsi="Arial Narrow"/>
                <w:sz w:val="24"/>
                <w:szCs w:val="24"/>
              </w:rPr>
              <w:t xml:space="preserve">Montant </w:t>
            </w:r>
          </w:p>
        </w:tc>
        <w:tc>
          <w:tcPr>
            <w:tcW w:w="1584" w:type="dxa"/>
            <w:shd w:val="clear" w:color="auto" w:fill="auto"/>
          </w:tcPr>
          <w:p w:rsidR="00ED34D8" w:rsidRPr="00ED34D8" w:rsidRDefault="00553C5F" w:rsidP="00ED34D8">
            <w:pPr>
              <w:rPr>
                <w:rFonts w:ascii="Arial Narrow" w:hAnsi="Arial Narrow"/>
                <w:sz w:val="24"/>
                <w:szCs w:val="24"/>
              </w:rPr>
            </w:pPr>
            <w:r>
              <w:rPr>
                <w:rFonts w:ascii="Arial Narrow" w:hAnsi="Arial Narrow"/>
                <w:sz w:val="24"/>
                <w:szCs w:val="24"/>
              </w:rPr>
              <w:t>Repas</w:t>
            </w:r>
          </w:p>
        </w:tc>
        <w:tc>
          <w:tcPr>
            <w:tcW w:w="818" w:type="dxa"/>
            <w:shd w:val="clear" w:color="auto" w:fill="auto"/>
          </w:tcPr>
          <w:p w:rsidR="00ED34D8" w:rsidRPr="00ED34D8" w:rsidRDefault="00ED34D8" w:rsidP="00ED34D8">
            <w:pPr>
              <w:rPr>
                <w:rFonts w:ascii="Arial Narrow" w:hAnsi="Arial Narrow"/>
                <w:sz w:val="24"/>
                <w:szCs w:val="24"/>
              </w:rPr>
            </w:pPr>
            <w:r w:rsidRPr="00ED34D8">
              <w:rPr>
                <w:rFonts w:ascii="Arial Narrow" w:hAnsi="Arial Narrow"/>
                <w:sz w:val="24"/>
                <w:szCs w:val="24"/>
              </w:rPr>
              <w:t xml:space="preserve">Taux </w:t>
            </w:r>
          </w:p>
        </w:tc>
        <w:tc>
          <w:tcPr>
            <w:tcW w:w="928" w:type="dxa"/>
            <w:shd w:val="clear" w:color="auto" w:fill="auto"/>
          </w:tcPr>
          <w:p w:rsidR="00ED34D8" w:rsidRPr="00ED34D8" w:rsidRDefault="00ED34D8" w:rsidP="00ED34D8">
            <w:pPr>
              <w:rPr>
                <w:rFonts w:ascii="Arial Narrow" w:hAnsi="Arial Narrow"/>
                <w:sz w:val="24"/>
                <w:szCs w:val="24"/>
              </w:rPr>
            </w:pPr>
            <w:r w:rsidRPr="00ED34D8">
              <w:rPr>
                <w:rFonts w:ascii="Arial Narrow" w:hAnsi="Arial Narrow"/>
                <w:sz w:val="24"/>
                <w:szCs w:val="24"/>
              </w:rPr>
              <w:t xml:space="preserve">Montant </w:t>
            </w:r>
          </w:p>
        </w:tc>
      </w:tr>
      <w:tr w:rsidR="00ED34D8" w:rsidRPr="00ED34D8" w:rsidTr="000C4E3A">
        <w:trPr>
          <w:jc w:val="center"/>
        </w:trPr>
        <w:tc>
          <w:tcPr>
            <w:tcW w:w="818" w:type="dxa"/>
            <w:shd w:val="clear" w:color="auto" w:fill="auto"/>
          </w:tcPr>
          <w:p w:rsidR="00ED34D8" w:rsidRPr="00ED34D8" w:rsidRDefault="00ED34D8" w:rsidP="00ED34D8">
            <w:pPr>
              <w:rPr>
                <w:rFonts w:ascii="Arial Narrow" w:hAnsi="Arial Narrow"/>
                <w:sz w:val="24"/>
                <w:szCs w:val="24"/>
              </w:rPr>
            </w:pPr>
            <w:r w:rsidRPr="00ED34D8">
              <w:rPr>
                <w:rFonts w:ascii="Arial Narrow" w:hAnsi="Arial Narrow"/>
                <w:sz w:val="24"/>
                <w:szCs w:val="24"/>
              </w:rPr>
              <w:t xml:space="preserve">Ecrit </w:t>
            </w:r>
          </w:p>
        </w:tc>
        <w:tc>
          <w:tcPr>
            <w:tcW w:w="1048" w:type="dxa"/>
            <w:shd w:val="clear" w:color="auto" w:fill="auto"/>
          </w:tcPr>
          <w:p w:rsidR="00ED34D8" w:rsidRPr="00ED34D8" w:rsidRDefault="00ED34D8" w:rsidP="00ED34D8">
            <w:pPr>
              <w:jc w:val="right"/>
              <w:rPr>
                <w:rFonts w:ascii="Arial Narrow" w:hAnsi="Arial Narrow"/>
                <w:sz w:val="24"/>
                <w:szCs w:val="24"/>
              </w:rPr>
            </w:pPr>
            <w:r w:rsidRPr="00ED34D8">
              <w:rPr>
                <w:rFonts w:ascii="Arial Narrow" w:hAnsi="Arial Narrow"/>
                <w:sz w:val="24"/>
                <w:szCs w:val="24"/>
              </w:rPr>
              <w:t>1</w:t>
            </w:r>
            <w:r w:rsidR="000A0A35">
              <w:rPr>
                <w:rFonts w:ascii="Arial Narrow" w:hAnsi="Arial Narrow"/>
                <w:sz w:val="24"/>
                <w:szCs w:val="24"/>
              </w:rPr>
              <w:t>3</w:t>
            </w:r>
          </w:p>
        </w:tc>
        <w:tc>
          <w:tcPr>
            <w:tcW w:w="818" w:type="dxa"/>
            <w:shd w:val="clear" w:color="auto" w:fill="auto"/>
          </w:tcPr>
          <w:p w:rsidR="00ED34D8" w:rsidRPr="00ED34D8" w:rsidRDefault="000A0A35" w:rsidP="00ED34D8">
            <w:pPr>
              <w:jc w:val="right"/>
              <w:rPr>
                <w:rFonts w:ascii="Arial Narrow" w:hAnsi="Arial Narrow"/>
                <w:sz w:val="24"/>
                <w:szCs w:val="24"/>
              </w:rPr>
            </w:pPr>
            <w:r>
              <w:rPr>
                <w:rFonts w:ascii="Arial Narrow" w:hAnsi="Arial Narrow"/>
                <w:sz w:val="24"/>
                <w:szCs w:val="24"/>
              </w:rPr>
              <w:t>3</w:t>
            </w:r>
            <w:r w:rsidR="00ED34D8">
              <w:rPr>
                <w:rFonts w:ascii="Arial Narrow" w:hAnsi="Arial Narrow"/>
                <w:sz w:val="24"/>
                <w:szCs w:val="24"/>
              </w:rPr>
              <w:t>0</w:t>
            </w:r>
          </w:p>
        </w:tc>
        <w:tc>
          <w:tcPr>
            <w:tcW w:w="1092" w:type="dxa"/>
            <w:shd w:val="clear" w:color="auto" w:fill="auto"/>
          </w:tcPr>
          <w:p w:rsidR="00ED34D8" w:rsidRPr="00ED34D8" w:rsidRDefault="00ED34D8" w:rsidP="00ED34D8">
            <w:pPr>
              <w:jc w:val="right"/>
              <w:rPr>
                <w:rFonts w:ascii="Arial Narrow" w:hAnsi="Arial Narrow"/>
                <w:sz w:val="24"/>
                <w:szCs w:val="24"/>
              </w:rPr>
            </w:pPr>
            <w:r>
              <w:rPr>
                <w:rFonts w:ascii="Arial Narrow" w:hAnsi="Arial Narrow"/>
                <w:sz w:val="24"/>
                <w:szCs w:val="24"/>
              </w:rPr>
              <w:t>3</w:t>
            </w:r>
            <w:r w:rsidR="000A0A35">
              <w:rPr>
                <w:rFonts w:ascii="Arial Narrow" w:hAnsi="Arial Narrow"/>
                <w:sz w:val="24"/>
                <w:szCs w:val="24"/>
              </w:rPr>
              <w:t>9</w:t>
            </w:r>
            <w:r>
              <w:rPr>
                <w:rFonts w:ascii="Arial Narrow" w:hAnsi="Arial Narrow"/>
                <w:sz w:val="24"/>
                <w:szCs w:val="24"/>
              </w:rPr>
              <w:t>0</w:t>
            </w:r>
          </w:p>
        </w:tc>
        <w:tc>
          <w:tcPr>
            <w:tcW w:w="1584" w:type="dxa"/>
            <w:shd w:val="clear" w:color="auto" w:fill="auto"/>
          </w:tcPr>
          <w:p w:rsidR="00ED34D8" w:rsidRPr="00ED34D8" w:rsidRDefault="00453636" w:rsidP="00ED34D8">
            <w:pPr>
              <w:jc w:val="right"/>
              <w:rPr>
                <w:rFonts w:ascii="Arial Narrow" w:hAnsi="Arial Narrow"/>
                <w:sz w:val="24"/>
                <w:szCs w:val="24"/>
              </w:rPr>
            </w:pPr>
            <w:r>
              <w:rPr>
                <w:rFonts w:ascii="Arial Narrow" w:hAnsi="Arial Narrow"/>
                <w:sz w:val="24"/>
                <w:szCs w:val="24"/>
              </w:rPr>
              <w:t>26</w:t>
            </w:r>
          </w:p>
        </w:tc>
        <w:tc>
          <w:tcPr>
            <w:tcW w:w="818" w:type="dxa"/>
            <w:shd w:val="clear" w:color="auto" w:fill="auto"/>
          </w:tcPr>
          <w:p w:rsidR="00ED34D8" w:rsidRPr="00ED34D8" w:rsidRDefault="00ED34D8" w:rsidP="00ED34D8">
            <w:pPr>
              <w:jc w:val="right"/>
              <w:rPr>
                <w:rFonts w:ascii="Arial Narrow" w:hAnsi="Arial Narrow"/>
                <w:sz w:val="24"/>
                <w:szCs w:val="24"/>
              </w:rPr>
            </w:pPr>
            <w:r w:rsidRPr="00ED34D8">
              <w:rPr>
                <w:rFonts w:ascii="Arial Narrow" w:hAnsi="Arial Narrow"/>
                <w:sz w:val="24"/>
                <w:szCs w:val="24"/>
              </w:rPr>
              <w:t>20</w:t>
            </w:r>
          </w:p>
        </w:tc>
        <w:tc>
          <w:tcPr>
            <w:tcW w:w="928" w:type="dxa"/>
            <w:shd w:val="clear" w:color="auto" w:fill="auto"/>
          </w:tcPr>
          <w:p w:rsidR="00ED34D8" w:rsidRPr="00ED34D8" w:rsidRDefault="00453636" w:rsidP="00ED34D8">
            <w:pPr>
              <w:jc w:val="right"/>
              <w:rPr>
                <w:rFonts w:ascii="Arial Narrow" w:hAnsi="Arial Narrow"/>
                <w:sz w:val="24"/>
                <w:szCs w:val="24"/>
              </w:rPr>
            </w:pPr>
            <w:r>
              <w:rPr>
                <w:rFonts w:ascii="Arial Narrow" w:hAnsi="Arial Narrow"/>
                <w:sz w:val="24"/>
                <w:szCs w:val="24"/>
              </w:rPr>
              <w:t>520</w:t>
            </w:r>
          </w:p>
        </w:tc>
      </w:tr>
      <w:tr w:rsidR="00ED34D8" w:rsidRPr="00ED34D8" w:rsidTr="000C4E3A">
        <w:trPr>
          <w:jc w:val="center"/>
        </w:trPr>
        <w:tc>
          <w:tcPr>
            <w:tcW w:w="818" w:type="dxa"/>
            <w:shd w:val="clear" w:color="auto" w:fill="auto"/>
          </w:tcPr>
          <w:p w:rsidR="00ED34D8" w:rsidRPr="00ED34D8" w:rsidRDefault="00ED34D8" w:rsidP="00ED34D8">
            <w:pPr>
              <w:rPr>
                <w:rFonts w:ascii="Arial Narrow" w:hAnsi="Arial Narrow"/>
                <w:sz w:val="24"/>
                <w:szCs w:val="24"/>
              </w:rPr>
            </w:pPr>
            <w:r w:rsidRPr="00ED34D8">
              <w:rPr>
                <w:rFonts w:ascii="Arial Narrow" w:hAnsi="Arial Narrow"/>
                <w:sz w:val="24"/>
                <w:szCs w:val="24"/>
              </w:rPr>
              <w:t xml:space="preserve">Oral </w:t>
            </w:r>
          </w:p>
        </w:tc>
        <w:tc>
          <w:tcPr>
            <w:tcW w:w="1048" w:type="dxa"/>
            <w:shd w:val="clear" w:color="auto" w:fill="auto"/>
          </w:tcPr>
          <w:p w:rsidR="00ED34D8" w:rsidRPr="00ED34D8" w:rsidRDefault="000A0A35" w:rsidP="00ED34D8">
            <w:pPr>
              <w:jc w:val="right"/>
              <w:rPr>
                <w:rFonts w:ascii="Arial Narrow" w:hAnsi="Arial Narrow"/>
                <w:sz w:val="24"/>
                <w:szCs w:val="24"/>
              </w:rPr>
            </w:pPr>
            <w:r>
              <w:rPr>
                <w:rFonts w:ascii="Arial Narrow" w:hAnsi="Arial Narrow"/>
                <w:sz w:val="24"/>
                <w:szCs w:val="24"/>
              </w:rPr>
              <w:t>6</w:t>
            </w:r>
          </w:p>
        </w:tc>
        <w:tc>
          <w:tcPr>
            <w:tcW w:w="818" w:type="dxa"/>
            <w:shd w:val="clear" w:color="auto" w:fill="auto"/>
          </w:tcPr>
          <w:p w:rsidR="00ED34D8" w:rsidRPr="00ED34D8" w:rsidRDefault="000A0A35" w:rsidP="00ED34D8">
            <w:pPr>
              <w:jc w:val="right"/>
              <w:rPr>
                <w:rFonts w:ascii="Arial Narrow" w:hAnsi="Arial Narrow"/>
                <w:sz w:val="24"/>
                <w:szCs w:val="24"/>
              </w:rPr>
            </w:pPr>
            <w:r>
              <w:rPr>
                <w:rFonts w:ascii="Arial Narrow" w:hAnsi="Arial Narrow"/>
                <w:sz w:val="24"/>
                <w:szCs w:val="24"/>
              </w:rPr>
              <w:t>3</w:t>
            </w:r>
            <w:r w:rsidR="00ED34D8">
              <w:rPr>
                <w:rFonts w:ascii="Arial Narrow" w:hAnsi="Arial Narrow"/>
                <w:sz w:val="24"/>
                <w:szCs w:val="24"/>
              </w:rPr>
              <w:t>0</w:t>
            </w:r>
          </w:p>
        </w:tc>
        <w:tc>
          <w:tcPr>
            <w:tcW w:w="1092" w:type="dxa"/>
            <w:shd w:val="clear" w:color="auto" w:fill="auto"/>
          </w:tcPr>
          <w:p w:rsidR="00ED34D8" w:rsidRPr="00ED34D8" w:rsidRDefault="004F080B" w:rsidP="00ED34D8">
            <w:pPr>
              <w:jc w:val="right"/>
              <w:rPr>
                <w:rFonts w:ascii="Arial Narrow" w:hAnsi="Arial Narrow"/>
                <w:sz w:val="24"/>
                <w:szCs w:val="24"/>
              </w:rPr>
            </w:pPr>
            <w:r>
              <w:rPr>
                <w:rFonts w:ascii="Arial Narrow" w:hAnsi="Arial Narrow"/>
                <w:sz w:val="24"/>
                <w:szCs w:val="24"/>
              </w:rPr>
              <w:t>18</w:t>
            </w:r>
            <w:r w:rsidR="00ED34D8">
              <w:rPr>
                <w:rFonts w:ascii="Arial Narrow" w:hAnsi="Arial Narrow"/>
                <w:sz w:val="24"/>
                <w:szCs w:val="24"/>
              </w:rPr>
              <w:t>0</w:t>
            </w:r>
          </w:p>
        </w:tc>
        <w:tc>
          <w:tcPr>
            <w:tcW w:w="1584" w:type="dxa"/>
            <w:shd w:val="clear" w:color="auto" w:fill="auto"/>
          </w:tcPr>
          <w:p w:rsidR="00ED34D8" w:rsidRPr="00ED34D8" w:rsidRDefault="00453636" w:rsidP="00ED34D8">
            <w:pPr>
              <w:jc w:val="right"/>
              <w:rPr>
                <w:rFonts w:ascii="Arial Narrow" w:hAnsi="Arial Narrow"/>
                <w:sz w:val="24"/>
                <w:szCs w:val="24"/>
              </w:rPr>
            </w:pPr>
            <w:r>
              <w:rPr>
                <w:rFonts w:ascii="Arial Narrow" w:hAnsi="Arial Narrow"/>
                <w:sz w:val="24"/>
                <w:szCs w:val="24"/>
              </w:rPr>
              <w:t>12</w:t>
            </w:r>
          </w:p>
        </w:tc>
        <w:tc>
          <w:tcPr>
            <w:tcW w:w="818" w:type="dxa"/>
            <w:shd w:val="clear" w:color="auto" w:fill="auto"/>
          </w:tcPr>
          <w:p w:rsidR="00ED34D8" w:rsidRPr="00ED34D8" w:rsidRDefault="00ED34D8" w:rsidP="00ED34D8">
            <w:pPr>
              <w:jc w:val="right"/>
              <w:rPr>
                <w:rFonts w:ascii="Arial Narrow" w:hAnsi="Arial Narrow"/>
                <w:sz w:val="24"/>
                <w:szCs w:val="24"/>
              </w:rPr>
            </w:pPr>
            <w:r w:rsidRPr="00ED34D8">
              <w:rPr>
                <w:rFonts w:ascii="Arial Narrow" w:hAnsi="Arial Narrow"/>
                <w:sz w:val="24"/>
                <w:szCs w:val="24"/>
              </w:rPr>
              <w:t>20</w:t>
            </w:r>
          </w:p>
        </w:tc>
        <w:tc>
          <w:tcPr>
            <w:tcW w:w="928" w:type="dxa"/>
            <w:shd w:val="clear" w:color="auto" w:fill="auto"/>
          </w:tcPr>
          <w:p w:rsidR="00ED34D8" w:rsidRPr="00ED34D8" w:rsidRDefault="00453636" w:rsidP="00ED34D8">
            <w:pPr>
              <w:jc w:val="right"/>
              <w:rPr>
                <w:rFonts w:ascii="Arial Narrow" w:hAnsi="Arial Narrow"/>
                <w:sz w:val="24"/>
                <w:szCs w:val="24"/>
              </w:rPr>
            </w:pPr>
            <w:r>
              <w:rPr>
                <w:rFonts w:ascii="Arial Narrow" w:hAnsi="Arial Narrow"/>
                <w:sz w:val="24"/>
                <w:szCs w:val="24"/>
              </w:rPr>
              <w:t>24</w:t>
            </w:r>
            <w:r w:rsidR="00ED34D8" w:rsidRPr="00ED34D8">
              <w:rPr>
                <w:rFonts w:ascii="Arial Narrow" w:hAnsi="Arial Narrow"/>
                <w:sz w:val="24"/>
                <w:szCs w:val="24"/>
              </w:rPr>
              <w:t>0</w:t>
            </w:r>
          </w:p>
        </w:tc>
      </w:tr>
      <w:tr w:rsidR="00ED34D8" w:rsidRPr="00ED34D8" w:rsidTr="000C4E3A">
        <w:trPr>
          <w:jc w:val="center"/>
        </w:trPr>
        <w:tc>
          <w:tcPr>
            <w:tcW w:w="818" w:type="dxa"/>
            <w:shd w:val="clear" w:color="auto" w:fill="auto"/>
          </w:tcPr>
          <w:p w:rsidR="00ED34D8" w:rsidRPr="00ED34D8" w:rsidRDefault="00CF544E" w:rsidP="00ED34D8">
            <w:pPr>
              <w:rPr>
                <w:rFonts w:ascii="Arial Narrow" w:hAnsi="Arial Narrow"/>
                <w:sz w:val="24"/>
                <w:szCs w:val="24"/>
              </w:rPr>
            </w:pPr>
            <w:r>
              <w:rPr>
                <w:rFonts w:ascii="Arial Narrow" w:hAnsi="Arial Narrow"/>
                <w:sz w:val="24"/>
                <w:szCs w:val="24"/>
              </w:rPr>
              <w:t>s. t</w:t>
            </w:r>
            <w:r w:rsidR="00ED34D8" w:rsidRPr="00ED34D8">
              <w:rPr>
                <w:rFonts w:ascii="Arial Narrow" w:hAnsi="Arial Narrow"/>
                <w:sz w:val="24"/>
                <w:szCs w:val="24"/>
              </w:rPr>
              <w:t xml:space="preserve">otal </w:t>
            </w:r>
          </w:p>
        </w:tc>
        <w:tc>
          <w:tcPr>
            <w:tcW w:w="1048" w:type="dxa"/>
            <w:shd w:val="clear" w:color="auto" w:fill="auto"/>
          </w:tcPr>
          <w:p w:rsidR="00ED34D8" w:rsidRPr="00ED34D8" w:rsidRDefault="000A0A35" w:rsidP="00ED34D8">
            <w:pPr>
              <w:jc w:val="right"/>
              <w:rPr>
                <w:rFonts w:ascii="Arial Narrow" w:hAnsi="Arial Narrow"/>
                <w:sz w:val="24"/>
                <w:szCs w:val="24"/>
              </w:rPr>
            </w:pPr>
            <w:r>
              <w:rPr>
                <w:rFonts w:ascii="Arial Narrow" w:hAnsi="Arial Narrow"/>
                <w:sz w:val="24"/>
                <w:szCs w:val="24"/>
              </w:rPr>
              <w:t>19</w:t>
            </w:r>
          </w:p>
        </w:tc>
        <w:tc>
          <w:tcPr>
            <w:tcW w:w="818" w:type="dxa"/>
            <w:shd w:val="clear" w:color="auto" w:fill="auto"/>
          </w:tcPr>
          <w:p w:rsidR="00ED34D8" w:rsidRPr="00ED34D8" w:rsidRDefault="000A0A35" w:rsidP="00ED34D8">
            <w:pPr>
              <w:jc w:val="right"/>
              <w:rPr>
                <w:rFonts w:ascii="Arial Narrow" w:hAnsi="Arial Narrow"/>
                <w:sz w:val="24"/>
                <w:szCs w:val="24"/>
              </w:rPr>
            </w:pPr>
            <w:r>
              <w:rPr>
                <w:rFonts w:ascii="Arial Narrow" w:hAnsi="Arial Narrow"/>
                <w:sz w:val="24"/>
                <w:szCs w:val="24"/>
              </w:rPr>
              <w:t>3</w:t>
            </w:r>
            <w:r w:rsidR="00ED34D8">
              <w:rPr>
                <w:rFonts w:ascii="Arial Narrow" w:hAnsi="Arial Narrow"/>
                <w:sz w:val="24"/>
                <w:szCs w:val="24"/>
              </w:rPr>
              <w:t>0</w:t>
            </w:r>
          </w:p>
        </w:tc>
        <w:tc>
          <w:tcPr>
            <w:tcW w:w="1092" w:type="dxa"/>
            <w:shd w:val="clear" w:color="auto" w:fill="auto"/>
          </w:tcPr>
          <w:p w:rsidR="00ED34D8" w:rsidRPr="00ED34D8" w:rsidRDefault="00ED34D8" w:rsidP="00ED34D8">
            <w:pPr>
              <w:jc w:val="right"/>
              <w:rPr>
                <w:rFonts w:ascii="Arial Narrow" w:hAnsi="Arial Narrow"/>
                <w:sz w:val="24"/>
                <w:szCs w:val="24"/>
              </w:rPr>
            </w:pPr>
            <w:r>
              <w:rPr>
                <w:rFonts w:ascii="Arial Narrow" w:hAnsi="Arial Narrow"/>
                <w:sz w:val="24"/>
                <w:szCs w:val="24"/>
              </w:rPr>
              <w:t>5</w:t>
            </w:r>
            <w:r w:rsidR="004F080B">
              <w:rPr>
                <w:rFonts w:ascii="Arial Narrow" w:hAnsi="Arial Narrow"/>
                <w:sz w:val="24"/>
                <w:szCs w:val="24"/>
              </w:rPr>
              <w:t>7</w:t>
            </w:r>
            <w:r>
              <w:rPr>
                <w:rFonts w:ascii="Arial Narrow" w:hAnsi="Arial Narrow"/>
                <w:sz w:val="24"/>
                <w:szCs w:val="24"/>
              </w:rPr>
              <w:t>0</w:t>
            </w:r>
          </w:p>
        </w:tc>
        <w:tc>
          <w:tcPr>
            <w:tcW w:w="1584" w:type="dxa"/>
            <w:shd w:val="clear" w:color="auto" w:fill="auto"/>
          </w:tcPr>
          <w:p w:rsidR="00ED34D8" w:rsidRPr="00ED34D8" w:rsidRDefault="00453636" w:rsidP="00ED34D8">
            <w:pPr>
              <w:jc w:val="right"/>
              <w:rPr>
                <w:rFonts w:ascii="Arial Narrow" w:hAnsi="Arial Narrow"/>
                <w:sz w:val="24"/>
                <w:szCs w:val="24"/>
              </w:rPr>
            </w:pPr>
            <w:r>
              <w:rPr>
                <w:rFonts w:ascii="Arial Narrow" w:hAnsi="Arial Narrow"/>
                <w:sz w:val="24"/>
                <w:szCs w:val="24"/>
              </w:rPr>
              <w:t>38</w:t>
            </w:r>
          </w:p>
        </w:tc>
        <w:tc>
          <w:tcPr>
            <w:tcW w:w="818" w:type="dxa"/>
            <w:shd w:val="clear" w:color="auto" w:fill="auto"/>
          </w:tcPr>
          <w:p w:rsidR="00ED34D8" w:rsidRPr="00ED34D8" w:rsidRDefault="00ED34D8" w:rsidP="00ED34D8">
            <w:pPr>
              <w:jc w:val="right"/>
              <w:rPr>
                <w:rFonts w:ascii="Arial Narrow" w:hAnsi="Arial Narrow"/>
                <w:sz w:val="24"/>
                <w:szCs w:val="24"/>
              </w:rPr>
            </w:pPr>
            <w:r w:rsidRPr="00ED34D8">
              <w:rPr>
                <w:rFonts w:ascii="Arial Narrow" w:hAnsi="Arial Narrow"/>
                <w:sz w:val="24"/>
                <w:szCs w:val="24"/>
              </w:rPr>
              <w:t>20</w:t>
            </w:r>
          </w:p>
        </w:tc>
        <w:tc>
          <w:tcPr>
            <w:tcW w:w="928" w:type="dxa"/>
            <w:shd w:val="clear" w:color="auto" w:fill="auto"/>
          </w:tcPr>
          <w:p w:rsidR="00ED34D8" w:rsidRPr="00ED34D8" w:rsidRDefault="00453636" w:rsidP="00ED34D8">
            <w:pPr>
              <w:jc w:val="right"/>
              <w:rPr>
                <w:rFonts w:ascii="Arial Narrow" w:hAnsi="Arial Narrow"/>
                <w:sz w:val="24"/>
                <w:szCs w:val="24"/>
              </w:rPr>
            </w:pPr>
            <w:r>
              <w:rPr>
                <w:rFonts w:ascii="Arial Narrow" w:hAnsi="Arial Narrow"/>
                <w:sz w:val="24"/>
                <w:szCs w:val="24"/>
              </w:rPr>
              <w:t>76</w:t>
            </w:r>
            <w:r w:rsidR="00ED34D8" w:rsidRPr="00ED34D8">
              <w:rPr>
                <w:rFonts w:ascii="Arial Narrow" w:hAnsi="Arial Narrow"/>
                <w:sz w:val="24"/>
                <w:szCs w:val="24"/>
              </w:rPr>
              <w:t>0</w:t>
            </w:r>
          </w:p>
        </w:tc>
      </w:tr>
      <w:tr w:rsidR="00CF544E" w:rsidRPr="00ED34D8" w:rsidTr="00C30591">
        <w:trPr>
          <w:jc w:val="center"/>
        </w:trPr>
        <w:tc>
          <w:tcPr>
            <w:tcW w:w="818" w:type="dxa"/>
            <w:shd w:val="clear" w:color="auto" w:fill="auto"/>
          </w:tcPr>
          <w:p w:rsidR="00CF544E" w:rsidRDefault="00CF544E" w:rsidP="00ED34D8">
            <w:pPr>
              <w:rPr>
                <w:rFonts w:ascii="Arial Narrow" w:hAnsi="Arial Narrow"/>
                <w:sz w:val="24"/>
                <w:szCs w:val="24"/>
              </w:rPr>
            </w:pPr>
            <w:r>
              <w:rPr>
                <w:rFonts w:ascii="Arial Narrow" w:hAnsi="Arial Narrow"/>
                <w:sz w:val="24"/>
                <w:szCs w:val="24"/>
              </w:rPr>
              <w:t>Total</w:t>
            </w:r>
          </w:p>
        </w:tc>
        <w:tc>
          <w:tcPr>
            <w:tcW w:w="1048" w:type="dxa"/>
            <w:shd w:val="clear" w:color="auto" w:fill="000000"/>
          </w:tcPr>
          <w:p w:rsidR="00CF544E" w:rsidRDefault="00CF544E" w:rsidP="00ED34D8">
            <w:pPr>
              <w:jc w:val="right"/>
              <w:rPr>
                <w:rFonts w:ascii="Arial Narrow" w:hAnsi="Arial Narrow"/>
                <w:sz w:val="24"/>
                <w:szCs w:val="24"/>
              </w:rPr>
            </w:pPr>
          </w:p>
        </w:tc>
        <w:tc>
          <w:tcPr>
            <w:tcW w:w="818" w:type="dxa"/>
            <w:shd w:val="clear" w:color="auto" w:fill="000000"/>
          </w:tcPr>
          <w:p w:rsidR="00CF544E" w:rsidRDefault="00CF544E" w:rsidP="00ED34D8">
            <w:pPr>
              <w:jc w:val="right"/>
              <w:rPr>
                <w:rFonts w:ascii="Arial Narrow" w:hAnsi="Arial Narrow"/>
                <w:sz w:val="24"/>
                <w:szCs w:val="24"/>
              </w:rPr>
            </w:pPr>
          </w:p>
        </w:tc>
        <w:tc>
          <w:tcPr>
            <w:tcW w:w="1092" w:type="dxa"/>
            <w:shd w:val="clear" w:color="auto" w:fill="000000"/>
          </w:tcPr>
          <w:p w:rsidR="00CF544E" w:rsidRDefault="00CF544E" w:rsidP="00ED34D8">
            <w:pPr>
              <w:jc w:val="right"/>
              <w:rPr>
                <w:rFonts w:ascii="Arial Narrow" w:hAnsi="Arial Narrow"/>
                <w:sz w:val="24"/>
                <w:szCs w:val="24"/>
              </w:rPr>
            </w:pPr>
          </w:p>
        </w:tc>
        <w:tc>
          <w:tcPr>
            <w:tcW w:w="1584" w:type="dxa"/>
            <w:shd w:val="clear" w:color="auto" w:fill="000000"/>
          </w:tcPr>
          <w:p w:rsidR="00CF544E" w:rsidRDefault="00CF544E" w:rsidP="00ED34D8">
            <w:pPr>
              <w:jc w:val="right"/>
              <w:rPr>
                <w:rFonts w:ascii="Arial Narrow" w:hAnsi="Arial Narrow"/>
                <w:sz w:val="24"/>
                <w:szCs w:val="24"/>
              </w:rPr>
            </w:pPr>
          </w:p>
        </w:tc>
        <w:tc>
          <w:tcPr>
            <w:tcW w:w="818" w:type="dxa"/>
            <w:shd w:val="clear" w:color="auto" w:fill="000000"/>
          </w:tcPr>
          <w:p w:rsidR="00CF544E" w:rsidRPr="00ED34D8" w:rsidRDefault="00CF544E" w:rsidP="00ED34D8">
            <w:pPr>
              <w:jc w:val="right"/>
              <w:rPr>
                <w:rFonts w:ascii="Arial Narrow" w:hAnsi="Arial Narrow"/>
                <w:sz w:val="24"/>
                <w:szCs w:val="24"/>
              </w:rPr>
            </w:pPr>
          </w:p>
        </w:tc>
        <w:tc>
          <w:tcPr>
            <w:tcW w:w="928" w:type="dxa"/>
            <w:shd w:val="clear" w:color="auto" w:fill="auto"/>
          </w:tcPr>
          <w:p w:rsidR="00CF544E" w:rsidRDefault="00CF544E" w:rsidP="00ED34D8">
            <w:pPr>
              <w:jc w:val="right"/>
              <w:rPr>
                <w:rFonts w:ascii="Arial Narrow" w:hAnsi="Arial Narrow"/>
                <w:sz w:val="24"/>
                <w:szCs w:val="24"/>
              </w:rPr>
            </w:pPr>
            <w:r>
              <w:rPr>
                <w:rFonts w:ascii="Arial Narrow" w:hAnsi="Arial Narrow"/>
                <w:sz w:val="24"/>
                <w:szCs w:val="24"/>
              </w:rPr>
              <w:t>1 330</w:t>
            </w:r>
          </w:p>
        </w:tc>
      </w:tr>
    </w:tbl>
    <w:p w:rsidR="00ED34D8" w:rsidRDefault="00ED34D8" w:rsidP="00ED34D8">
      <w:pPr>
        <w:rPr>
          <w:rFonts w:ascii="Arial Narrow" w:hAnsi="Arial Narrow"/>
          <w:sz w:val="24"/>
          <w:szCs w:val="24"/>
        </w:rPr>
      </w:pPr>
    </w:p>
    <w:p w:rsidR="00F4013B" w:rsidRDefault="00F4013B" w:rsidP="00F4013B">
      <w:pPr>
        <w:ind w:left="900"/>
        <w:rPr>
          <w:rFonts w:ascii="Arial Narrow" w:hAnsi="Arial Narrow"/>
          <w:sz w:val="24"/>
          <w:szCs w:val="24"/>
        </w:rPr>
      </w:pPr>
    </w:p>
    <w:p w:rsidR="00461537" w:rsidRPr="00573080" w:rsidRDefault="00461537" w:rsidP="009F1A1E">
      <w:pPr>
        <w:numPr>
          <w:ilvl w:val="0"/>
          <w:numId w:val="3"/>
        </w:numPr>
        <w:tabs>
          <w:tab w:val="clear" w:pos="1578"/>
          <w:tab w:val="num" w:pos="900"/>
        </w:tabs>
        <w:ind w:left="900" w:hanging="360"/>
        <w:rPr>
          <w:rFonts w:ascii="Arial Narrow" w:hAnsi="Arial Narrow"/>
          <w:sz w:val="24"/>
          <w:szCs w:val="24"/>
        </w:rPr>
      </w:pPr>
      <w:r w:rsidRPr="00573080">
        <w:rPr>
          <w:rFonts w:ascii="Arial Narrow" w:hAnsi="Arial Narrow"/>
          <w:sz w:val="24"/>
          <w:szCs w:val="24"/>
        </w:rPr>
        <w:t>Et toutes autres dépenses liées directement à la présente convention.</w:t>
      </w:r>
    </w:p>
    <w:p w:rsidR="00461537" w:rsidRPr="00573080" w:rsidRDefault="00461537" w:rsidP="00191DE5">
      <w:pPr>
        <w:rPr>
          <w:rFonts w:ascii="Arial Narrow" w:hAnsi="Arial Narrow"/>
          <w:sz w:val="24"/>
          <w:szCs w:val="24"/>
        </w:rPr>
      </w:pPr>
    </w:p>
    <w:p w:rsidR="00F83B73" w:rsidRPr="00F83B73" w:rsidRDefault="00F83B73" w:rsidP="00191DE5">
      <w:pPr>
        <w:rPr>
          <w:rFonts w:ascii="Arial Narrow" w:hAnsi="Arial Narrow"/>
          <w:sz w:val="24"/>
          <w:szCs w:val="24"/>
        </w:rPr>
      </w:pPr>
      <w:r w:rsidRPr="00F83B73">
        <w:rPr>
          <w:rFonts w:ascii="Arial Narrow" w:hAnsi="Arial Narrow"/>
          <w:sz w:val="24"/>
          <w:szCs w:val="24"/>
        </w:rPr>
        <w:t xml:space="preserve">En outre, la COM s’engage à fournir à l’INSPE un local </w:t>
      </w:r>
      <w:r>
        <w:rPr>
          <w:rFonts w:ascii="Arial Narrow" w:hAnsi="Arial Narrow"/>
          <w:sz w:val="24"/>
          <w:szCs w:val="24"/>
        </w:rPr>
        <w:t>adéquat et équipé permettant aux formateurs et chargés de TD d’assurer leurs missions respectives.</w:t>
      </w:r>
    </w:p>
    <w:p w:rsidR="00F83B73" w:rsidRDefault="00F83B73" w:rsidP="00191DE5">
      <w:pPr>
        <w:rPr>
          <w:rFonts w:ascii="Arial Narrow" w:hAnsi="Arial Narrow"/>
          <w:b/>
          <w:bCs/>
          <w:sz w:val="24"/>
          <w:szCs w:val="24"/>
        </w:rPr>
      </w:pPr>
    </w:p>
    <w:p w:rsidR="00461537" w:rsidRPr="00573080" w:rsidRDefault="00461537" w:rsidP="00191DE5">
      <w:pPr>
        <w:rPr>
          <w:rFonts w:ascii="Arial Narrow" w:hAnsi="Arial Narrow"/>
          <w:b/>
          <w:bCs/>
          <w:sz w:val="24"/>
          <w:szCs w:val="24"/>
        </w:rPr>
      </w:pPr>
      <w:r w:rsidRPr="00573080">
        <w:rPr>
          <w:rFonts w:ascii="Arial Narrow" w:hAnsi="Arial Narrow"/>
          <w:b/>
          <w:bCs/>
          <w:sz w:val="24"/>
          <w:szCs w:val="24"/>
        </w:rPr>
        <w:t>ARTICLE </w:t>
      </w:r>
      <w:r w:rsidR="00994263" w:rsidRPr="00573080">
        <w:rPr>
          <w:rFonts w:ascii="Arial Narrow" w:hAnsi="Arial Narrow"/>
          <w:b/>
          <w:bCs/>
          <w:sz w:val="24"/>
          <w:szCs w:val="24"/>
        </w:rPr>
        <w:t>3 :</w:t>
      </w:r>
      <w:r w:rsidRPr="00573080">
        <w:rPr>
          <w:rFonts w:ascii="Arial Narrow" w:hAnsi="Arial Narrow"/>
          <w:b/>
          <w:bCs/>
          <w:sz w:val="24"/>
          <w:szCs w:val="24"/>
        </w:rPr>
        <w:t xml:space="preserve"> Modalité de l’aide et de son versement.</w:t>
      </w:r>
    </w:p>
    <w:p w:rsidR="00461537" w:rsidRPr="00573080" w:rsidRDefault="00461537">
      <w:pPr>
        <w:rPr>
          <w:rFonts w:ascii="Arial Narrow" w:hAnsi="Arial Narrow"/>
          <w:sz w:val="24"/>
          <w:szCs w:val="24"/>
        </w:rPr>
      </w:pPr>
    </w:p>
    <w:p w:rsidR="00461537" w:rsidRPr="00573080" w:rsidRDefault="00461537">
      <w:pPr>
        <w:rPr>
          <w:rFonts w:ascii="Arial Narrow" w:hAnsi="Arial Narrow"/>
          <w:sz w:val="24"/>
          <w:szCs w:val="24"/>
        </w:rPr>
      </w:pPr>
      <w:r w:rsidRPr="00573080">
        <w:rPr>
          <w:rFonts w:ascii="Arial Narrow" w:hAnsi="Arial Narrow"/>
          <w:sz w:val="24"/>
          <w:szCs w:val="24"/>
        </w:rPr>
        <w:t>Le versement de l’aide de la COM interviendra comme suit :</w:t>
      </w:r>
    </w:p>
    <w:p w:rsidR="00461537" w:rsidRPr="00573080" w:rsidRDefault="00461537">
      <w:pPr>
        <w:rPr>
          <w:rFonts w:ascii="Arial Narrow" w:hAnsi="Arial Narrow"/>
          <w:sz w:val="24"/>
          <w:szCs w:val="24"/>
        </w:rPr>
      </w:pPr>
    </w:p>
    <w:p w:rsidR="00B55E09" w:rsidRDefault="00461537" w:rsidP="00191DE5">
      <w:pPr>
        <w:pStyle w:val="Paragraphedeliste"/>
        <w:numPr>
          <w:ilvl w:val="0"/>
          <w:numId w:val="2"/>
        </w:numPr>
        <w:rPr>
          <w:rFonts w:ascii="Arial Narrow" w:hAnsi="Arial Narrow"/>
          <w:sz w:val="24"/>
          <w:szCs w:val="24"/>
        </w:rPr>
      </w:pPr>
      <w:r w:rsidRPr="00B55E09">
        <w:rPr>
          <w:rFonts w:ascii="Arial Narrow" w:hAnsi="Arial Narrow"/>
          <w:sz w:val="24"/>
          <w:szCs w:val="24"/>
        </w:rPr>
        <w:t xml:space="preserve">70% de l’aide, </w:t>
      </w:r>
      <w:r w:rsidR="00994263" w:rsidRPr="00B55E09">
        <w:rPr>
          <w:rFonts w:ascii="Arial Narrow" w:hAnsi="Arial Narrow"/>
          <w:sz w:val="24"/>
          <w:szCs w:val="24"/>
        </w:rPr>
        <w:t xml:space="preserve">soit </w:t>
      </w:r>
      <w:r w:rsidR="00F6417F">
        <w:rPr>
          <w:rFonts w:ascii="Arial Narrow" w:hAnsi="Arial Narrow"/>
          <w:sz w:val="24"/>
          <w:szCs w:val="24"/>
        </w:rPr>
        <w:t xml:space="preserve">quinze </w:t>
      </w:r>
      <w:r w:rsidR="00994263" w:rsidRPr="00B55E09">
        <w:rPr>
          <w:rFonts w:ascii="Arial Narrow" w:hAnsi="Arial Narrow"/>
          <w:sz w:val="24"/>
          <w:szCs w:val="24"/>
        </w:rPr>
        <w:t>mille</w:t>
      </w:r>
      <w:r w:rsidR="00F6417F">
        <w:rPr>
          <w:rFonts w:ascii="Arial Narrow" w:hAnsi="Arial Narrow"/>
          <w:sz w:val="24"/>
          <w:szCs w:val="24"/>
        </w:rPr>
        <w:t xml:space="preserve"> </w:t>
      </w:r>
      <w:r w:rsidR="00553C5F">
        <w:rPr>
          <w:rFonts w:ascii="Arial Narrow" w:hAnsi="Arial Narrow"/>
          <w:sz w:val="24"/>
          <w:szCs w:val="24"/>
        </w:rPr>
        <w:t>huit</w:t>
      </w:r>
      <w:r w:rsidR="00F6417F">
        <w:rPr>
          <w:rFonts w:ascii="Arial Narrow" w:hAnsi="Arial Narrow"/>
          <w:sz w:val="24"/>
          <w:szCs w:val="24"/>
        </w:rPr>
        <w:t>-cent-</w:t>
      </w:r>
      <w:r w:rsidR="00553C5F">
        <w:rPr>
          <w:rFonts w:ascii="Arial Narrow" w:hAnsi="Arial Narrow"/>
          <w:sz w:val="24"/>
          <w:szCs w:val="24"/>
        </w:rPr>
        <w:t>soixante-treize e</w:t>
      </w:r>
      <w:r w:rsidR="00F6417F">
        <w:rPr>
          <w:rFonts w:ascii="Arial Narrow" w:hAnsi="Arial Narrow"/>
          <w:sz w:val="24"/>
          <w:szCs w:val="24"/>
        </w:rPr>
        <w:t>uros et vingt centimes</w:t>
      </w:r>
      <w:r w:rsidR="00994263" w:rsidRPr="00B55E09">
        <w:rPr>
          <w:rFonts w:ascii="Arial Narrow" w:hAnsi="Arial Narrow"/>
          <w:sz w:val="24"/>
          <w:szCs w:val="24"/>
        </w:rPr>
        <w:t xml:space="preserve"> </w:t>
      </w:r>
      <w:r w:rsidRPr="00B55E09">
        <w:rPr>
          <w:rFonts w:ascii="Arial Narrow" w:hAnsi="Arial Narrow"/>
          <w:sz w:val="24"/>
          <w:szCs w:val="24"/>
        </w:rPr>
        <w:t>(</w:t>
      </w:r>
      <w:r w:rsidR="00994263" w:rsidRPr="00B55E09">
        <w:rPr>
          <w:rFonts w:ascii="Arial Narrow" w:hAnsi="Arial Narrow"/>
          <w:sz w:val="24"/>
          <w:szCs w:val="24"/>
        </w:rPr>
        <w:t>1</w:t>
      </w:r>
      <w:r w:rsidR="00F6417F">
        <w:rPr>
          <w:rFonts w:ascii="Arial Narrow" w:hAnsi="Arial Narrow"/>
          <w:sz w:val="24"/>
          <w:szCs w:val="24"/>
        </w:rPr>
        <w:t>5 </w:t>
      </w:r>
      <w:r w:rsidR="00553C5F">
        <w:rPr>
          <w:rFonts w:ascii="Arial Narrow" w:hAnsi="Arial Narrow"/>
          <w:sz w:val="24"/>
          <w:szCs w:val="24"/>
        </w:rPr>
        <w:t>873</w:t>
      </w:r>
      <w:r w:rsidR="00F6417F">
        <w:rPr>
          <w:rFonts w:ascii="Arial Narrow" w:hAnsi="Arial Narrow"/>
          <w:sz w:val="24"/>
          <w:szCs w:val="24"/>
        </w:rPr>
        <w:t>,20€</w:t>
      </w:r>
      <w:r w:rsidRPr="00B55E09">
        <w:rPr>
          <w:rFonts w:ascii="Arial Narrow" w:hAnsi="Arial Narrow"/>
          <w:sz w:val="24"/>
          <w:szCs w:val="24"/>
        </w:rPr>
        <w:t>)</w:t>
      </w:r>
      <w:r w:rsidR="00994263" w:rsidRPr="00B55E09">
        <w:rPr>
          <w:rFonts w:ascii="Arial Narrow" w:hAnsi="Arial Narrow"/>
          <w:sz w:val="24"/>
          <w:szCs w:val="24"/>
        </w:rPr>
        <w:t>, versé</w:t>
      </w:r>
      <w:r w:rsidR="00F6417F">
        <w:rPr>
          <w:rFonts w:ascii="Arial Narrow" w:hAnsi="Arial Narrow"/>
          <w:sz w:val="24"/>
          <w:szCs w:val="24"/>
        </w:rPr>
        <w:t>s</w:t>
      </w:r>
      <w:r w:rsidRPr="00B55E09">
        <w:rPr>
          <w:rFonts w:ascii="Arial Narrow" w:hAnsi="Arial Narrow"/>
          <w:sz w:val="24"/>
          <w:szCs w:val="24"/>
        </w:rPr>
        <w:t xml:space="preserve"> à la signature de la présente convention,</w:t>
      </w:r>
    </w:p>
    <w:p w:rsidR="00461537" w:rsidRPr="00B55E09" w:rsidRDefault="00461537" w:rsidP="00191DE5">
      <w:pPr>
        <w:pStyle w:val="Paragraphedeliste"/>
        <w:numPr>
          <w:ilvl w:val="0"/>
          <w:numId w:val="2"/>
        </w:numPr>
        <w:rPr>
          <w:rFonts w:ascii="Arial Narrow" w:hAnsi="Arial Narrow"/>
          <w:sz w:val="24"/>
          <w:szCs w:val="24"/>
        </w:rPr>
      </w:pPr>
      <w:r w:rsidRPr="00B55E09">
        <w:rPr>
          <w:rFonts w:ascii="Arial Narrow" w:hAnsi="Arial Narrow"/>
          <w:sz w:val="24"/>
          <w:szCs w:val="24"/>
        </w:rPr>
        <w:t xml:space="preserve">Le solde de l’aide, soit </w:t>
      </w:r>
      <w:r w:rsidR="00F6417F">
        <w:rPr>
          <w:rFonts w:ascii="Arial Narrow" w:hAnsi="Arial Narrow"/>
          <w:sz w:val="24"/>
          <w:szCs w:val="24"/>
        </w:rPr>
        <w:t>six-mille</w:t>
      </w:r>
      <w:r w:rsidR="00553C5F">
        <w:rPr>
          <w:rFonts w:ascii="Arial Narrow" w:hAnsi="Arial Narrow"/>
          <w:sz w:val="24"/>
          <w:szCs w:val="24"/>
        </w:rPr>
        <w:t xml:space="preserve"> huit</w:t>
      </w:r>
      <w:r w:rsidR="00F6417F">
        <w:rPr>
          <w:rFonts w:ascii="Arial Narrow" w:hAnsi="Arial Narrow"/>
          <w:sz w:val="24"/>
          <w:szCs w:val="24"/>
        </w:rPr>
        <w:t>-</w:t>
      </w:r>
      <w:r w:rsidR="00994263" w:rsidRPr="00B55E09">
        <w:rPr>
          <w:rFonts w:ascii="Arial Narrow" w:hAnsi="Arial Narrow"/>
          <w:sz w:val="24"/>
          <w:szCs w:val="24"/>
        </w:rPr>
        <w:t>cent</w:t>
      </w:r>
      <w:r w:rsidR="00553C5F">
        <w:rPr>
          <w:rFonts w:ascii="Arial Narrow" w:hAnsi="Arial Narrow"/>
          <w:sz w:val="24"/>
          <w:szCs w:val="24"/>
        </w:rPr>
        <w:t xml:space="preserve">-deux </w:t>
      </w:r>
      <w:r w:rsidR="00F6417F">
        <w:rPr>
          <w:rFonts w:ascii="Arial Narrow" w:hAnsi="Arial Narrow"/>
          <w:sz w:val="24"/>
          <w:szCs w:val="24"/>
        </w:rPr>
        <w:t>et quatre-vingt centimes (6</w:t>
      </w:r>
      <w:r w:rsidR="00553C5F">
        <w:rPr>
          <w:rFonts w:ascii="Arial Narrow" w:hAnsi="Arial Narrow"/>
          <w:sz w:val="24"/>
          <w:szCs w:val="24"/>
        </w:rPr>
        <w:t> </w:t>
      </w:r>
      <w:r w:rsidR="00F6417F">
        <w:rPr>
          <w:rFonts w:ascii="Arial Narrow" w:hAnsi="Arial Narrow"/>
          <w:sz w:val="24"/>
          <w:szCs w:val="24"/>
        </w:rPr>
        <w:t>80</w:t>
      </w:r>
      <w:r w:rsidR="00553C5F">
        <w:rPr>
          <w:rFonts w:ascii="Arial Narrow" w:hAnsi="Arial Narrow"/>
          <w:sz w:val="24"/>
          <w:szCs w:val="24"/>
        </w:rPr>
        <w:t>2,80</w:t>
      </w:r>
      <w:r w:rsidR="00F6417F">
        <w:rPr>
          <w:rFonts w:ascii="Arial Narrow" w:hAnsi="Arial Narrow"/>
          <w:sz w:val="24"/>
          <w:szCs w:val="24"/>
        </w:rPr>
        <w:t>€</w:t>
      </w:r>
      <w:r w:rsidRPr="00B55E09">
        <w:rPr>
          <w:rFonts w:ascii="Arial Narrow" w:hAnsi="Arial Narrow"/>
          <w:sz w:val="24"/>
          <w:szCs w:val="24"/>
        </w:rPr>
        <w:t>) euros, versé à l’issue de la préparation au CRPE et sur présentation d’un rapport final dressant le bilan de l’opération.</w:t>
      </w:r>
    </w:p>
    <w:p w:rsidR="007B3652" w:rsidRDefault="007B3652" w:rsidP="004C412E">
      <w:pPr>
        <w:rPr>
          <w:rFonts w:ascii="Arial Narrow" w:hAnsi="Arial Narrow"/>
          <w:b/>
          <w:bCs/>
          <w:sz w:val="24"/>
          <w:szCs w:val="24"/>
        </w:rPr>
      </w:pPr>
    </w:p>
    <w:p w:rsidR="00461537" w:rsidRPr="00573080" w:rsidRDefault="00461537" w:rsidP="004C412E">
      <w:pPr>
        <w:rPr>
          <w:rFonts w:ascii="Arial Narrow" w:hAnsi="Arial Narrow"/>
          <w:b/>
          <w:bCs/>
          <w:sz w:val="24"/>
          <w:szCs w:val="24"/>
        </w:rPr>
      </w:pPr>
      <w:r w:rsidRPr="00573080">
        <w:rPr>
          <w:rFonts w:ascii="Arial Narrow" w:hAnsi="Arial Narrow"/>
          <w:b/>
          <w:bCs/>
          <w:sz w:val="24"/>
          <w:szCs w:val="24"/>
        </w:rPr>
        <w:lastRenderedPageBreak/>
        <w:t xml:space="preserve">ARTICLE 4 : Obligation de </w:t>
      </w:r>
      <w:r w:rsidR="00994263">
        <w:rPr>
          <w:rFonts w:ascii="Arial Narrow" w:hAnsi="Arial Narrow"/>
          <w:b/>
          <w:bCs/>
          <w:sz w:val="24"/>
          <w:szCs w:val="24"/>
        </w:rPr>
        <w:t>l’INSPE</w:t>
      </w:r>
      <w:r w:rsidRPr="00573080">
        <w:rPr>
          <w:rFonts w:ascii="Arial Narrow" w:hAnsi="Arial Narrow"/>
          <w:b/>
          <w:bCs/>
          <w:sz w:val="24"/>
          <w:szCs w:val="24"/>
        </w:rPr>
        <w:t>.</w:t>
      </w:r>
    </w:p>
    <w:p w:rsidR="00461537" w:rsidRPr="00573080" w:rsidRDefault="00461537" w:rsidP="004C412E">
      <w:pPr>
        <w:rPr>
          <w:rFonts w:ascii="Arial Narrow" w:hAnsi="Arial Narrow"/>
          <w:sz w:val="24"/>
          <w:szCs w:val="24"/>
        </w:rPr>
      </w:pPr>
    </w:p>
    <w:p w:rsidR="00461537" w:rsidRDefault="00994263" w:rsidP="004C412E">
      <w:pPr>
        <w:rPr>
          <w:rFonts w:ascii="Arial Narrow" w:hAnsi="Arial Narrow"/>
          <w:sz w:val="24"/>
          <w:szCs w:val="24"/>
        </w:rPr>
      </w:pPr>
      <w:bookmarkStart w:id="11" w:name="_Hlk27726327"/>
      <w:r>
        <w:rPr>
          <w:rFonts w:ascii="Arial Narrow" w:hAnsi="Arial Narrow"/>
          <w:sz w:val="24"/>
          <w:szCs w:val="24"/>
        </w:rPr>
        <w:t>L’INSPE</w:t>
      </w:r>
      <w:bookmarkEnd w:id="11"/>
      <w:r w:rsidR="00461537" w:rsidRPr="00573080">
        <w:rPr>
          <w:rFonts w:ascii="Arial Narrow" w:hAnsi="Arial Narrow"/>
          <w:sz w:val="24"/>
          <w:szCs w:val="24"/>
        </w:rPr>
        <w:t xml:space="preserve"> s’engage à organiser</w:t>
      </w:r>
      <w:r w:rsidR="00F83B73">
        <w:rPr>
          <w:rFonts w:ascii="Arial Narrow" w:hAnsi="Arial Narrow"/>
          <w:sz w:val="24"/>
          <w:szCs w:val="24"/>
        </w:rPr>
        <w:t xml:space="preserve">, de janvier à juin 2020 et </w:t>
      </w:r>
      <w:r w:rsidR="00461537" w:rsidRPr="00573080">
        <w:rPr>
          <w:rFonts w:ascii="Arial Narrow" w:hAnsi="Arial Narrow"/>
          <w:sz w:val="24"/>
          <w:szCs w:val="24"/>
        </w:rPr>
        <w:t xml:space="preserve">à Saint Martin une préparation délocalisée au </w:t>
      </w:r>
      <w:r w:rsidR="001A7287">
        <w:rPr>
          <w:rFonts w:ascii="Arial Narrow" w:hAnsi="Arial Narrow"/>
          <w:sz w:val="24"/>
          <w:szCs w:val="24"/>
        </w:rPr>
        <w:t>second CRPE interne</w:t>
      </w:r>
      <w:r w:rsidR="002F5818">
        <w:rPr>
          <w:rFonts w:ascii="Arial Narrow" w:hAnsi="Arial Narrow"/>
          <w:sz w:val="24"/>
          <w:szCs w:val="24"/>
        </w:rPr>
        <w:t xml:space="preserve"> </w:t>
      </w:r>
      <w:r w:rsidR="00F13A5A">
        <w:rPr>
          <w:rFonts w:ascii="Arial Narrow" w:hAnsi="Arial Narrow"/>
          <w:sz w:val="24"/>
          <w:szCs w:val="24"/>
        </w:rPr>
        <w:t>répondant aux atten</w:t>
      </w:r>
      <w:r w:rsidR="002F5818">
        <w:rPr>
          <w:rFonts w:ascii="Arial Narrow" w:hAnsi="Arial Narrow"/>
          <w:sz w:val="24"/>
          <w:szCs w:val="24"/>
        </w:rPr>
        <w:t>dus du</w:t>
      </w:r>
      <w:r w:rsidR="00F13A5A">
        <w:rPr>
          <w:rFonts w:ascii="Arial Narrow" w:hAnsi="Arial Narrow"/>
          <w:sz w:val="24"/>
          <w:szCs w:val="24"/>
        </w:rPr>
        <w:t xml:space="preserve"> programme</w:t>
      </w:r>
      <w:r w:rsidR="002F5818">
        <w:rPr>
          <w:rStyle w:val="Appelnotedebasdep"/>
          <w:rFonts w:ascii="Arial Narrow" w:hAnsi="Arial Narrow"/>
          <w:sz w:val="24"/>
          <w:szCs w:val="24"/>
        </w:rPr>
        <w:footnoteReference w:id="5"/>
      </w:r>
      <w:r w:rsidR="00F13A5A">
        <w:rPr>
          <w:rFonts w:ascii="Arial Narrow" w:hAnsi="Arial Narrow"/>
          <w:sz w:val="24"/>
          <w:szCs w:val="24"/>
        </w:rPr>
        <w:t xml:space="preserve"> du concours </w:t>
      </w:r>
      <w:r w:rsidR="002F5818">
        <w:rPr>
          <w:rFonts w:ascii="Arial Narrow" w:hAnsi="Arial Narrow"/>
          <w:sz w:val="24"/>
          <w:szCs w:val="24"/>
        </w:rPr>
        <w:t>session 2020</w:t>
      </w:r>
      <w:r w:rsidR="00461537" w:rsidRPr="00573080">
        <w:rPr>
          <w:rFonts w:ascii="Arial Narrow" w:hAnsi="Arial Narrow"/>
          <w:sz w:val="24"/>
          <w:szCs w:val="24"/>
        </w:rPr>
        <w:t>.</w:t>
      </w:r>
    </w:p>
    <w:p w:rsidR="002F5818" w:rsidRDefault="002F5818" w:rsidP="004C412E">
      <w:pPr>
        <w:rPr>
          <w:rFonts w:ascii="Arial Narrow" w:hAnsi="Arial Narrow"/>
          <w:sz w:val="24"/>
          <w:szCs w:val="24"/>
        </w:rPr>
      </w:pPr>
    </w:p>
    <w:p w:rsidR="008E47F6" w:rsidRDefault="002F5818" w:rsidP="004C412E">
      <w:pPr>
        <w:rPr>
          <w:rFonts w:ascii="Arial Narrow" w:hAnsi="Arial Narrow"/>
          <w:sz w:val="24"/>
          <w:szCs w:val="24"/>
        </w:rPr>
      </w:pPr>
      <w:r>
        <w:rPr>
          <w:rFonts w:ascii="Arial Narrow" w:hAnsi="Arial Narrow"/>
          <w:sz w:val="24"/>
          <w:szCs w:val="24"/>
        </w:rPr>
        <w:t>A ce titre, l</w:t>
      </w:r>
      <w:r w:rsidRPr="002F5818">
        <w:rPr>
          <w:rFonts w:ascii="Arial Narrow" w:hAnsi="Arial Narrow"/>
          <w:sz w:val="24"/>
          <w:szCs w:val="24"/>
        </w:rPr>
        <w:t>’INSPE</w:t>
      </w:r>
      <w:r>
        <w:rPr>
          <w:rFonts w:ascii="Arial Narrow" w:hAnsi="Arial Narrow"/>
          <w:sz w:val="24"/>
          <w:szCs w:val="24"/>
        </w:rPr>
        <w:t xml:space="preserve"> s’assurera</w:t>
      </w:r>
      <w:r w:rsidR="008E47F6">
        <w:rPr>
          <w:rFonts w:ascii="Arial Narrow" w:hAnsi="Arial Narrow"/>
          <w:sz w:val="24"/>
          <w:szCs w:val="24"/>
        </w:rPr>
        <w:t xml:space="preserve"> de la bonne réalisation de cette action de formation par la mise en œuvre des m</w:t>
      </w:r>
      <w:r w:rsidR="008E47F6" w:rsidRPr="008E47F6">
        <w:rPr>
          <w:rFonts w:ascii="Arial Narrow" w:hAnsi="Arial Narrow"/>
          <w:sz w:val="24"/>
          <w:szCs w:val="24"/>
        </w:rPr>
        <w:t>oyens pédagogiques et techniques</w:t>
      </w:r>
      <w:r w:rsidR="008E47F6">
        <w:rPr>
          <w:rFonts w:ascii="Arial Narrow" w:hAnsi="Arial Narrow"/>
          <w:sz w:val="24"/>
          <w:szCs w:val="24"/>
        </w:rPr>
        <w:t xml:space="preserve"> adaptés. Ainsi, elle devra : </w:t>
      </w:r>
    </w:p>
    <w:p w:rsidR="008E47F6" w:rsidRPr="008E47F6" w:rsidRDefault="008E47F6" w:rsidP="008E47F6">
      <w:pPr>
        <w:numPr>
          <w:ilvl w:val="0"/>
          <w:numId w:val="2"/>
        </w:numPr>
        <w:rPr>
          <w:rFonts w:ascii="Arial Narrow" w:hAnsi="Arial Narrow"/>
          <w:sz w:val="36"/>
          <w:szCs w:val="36"/>
        </w:rPr>
      </w:pPr>
      <w:r>
        <w:rPr>
          <w:rFonts w:ascii="Arial Narrow" w:hAnsi="Arial Narrow" w:cs="Calibri"/>
          <w:sz w:val="24"/>
          <w:szCs w:val="24"/>
          <w:lang w:eastAsia="fr-FR"/>
        </w:rPr>
        <w:t>Fournir le</w:t>
      </w:r>
      <w:r w:rsidRPr="008E47F6">
        <w:rPr>
          <w:rFonts w:ascii="Arial Narrow" w:hAnsi="Arial Narrow" w:cs="Calibri"/>
          <w:sz w:val="24"/>
          <w:szCs w:val="24"/>
          <w:lang w:eastAsia="fr-FR"/>
        </w:rPr>
        <w:t xml:space="preserve"> programme de formation en annexe détaillant les moyens mis en œuvre pour réaliser techniquement l'action, </w:t>
      </w:r>
    </w:p>
    <w:p w:rsidR="008E47F6" w:rsidRPr="007B3652" w:rsidRDefault="008E47F6" w:rsidP="008E47F6">
      <w:pPr>
        <w:numPr>
          <w:ilvl w:val="0"/>
          <w:numId w:val="2"/>
        </w:numPr>
        <w:rPr>
          <w:rFonts w:ascii="Arial Narrow" w:hAnsi="Arial Narrow"/>
          <w:sz w:val="36"/>
          <w:szCs w:val="36"/>
        </w:rPr>
      </w:pPr>
      <w:r w:rsidRPr="008E47F6">
        <w:rPr>
          <w:rFonts w:ascii="Arial Narrow" w:hAnsi="Arial Narrow" w:cs="Calibri"/>
          <w:sz w:val="24"/>
          <w:szCs w:val="24"/>
          <w:lang w:eastAsia="fr-FR"/>
        </w:rPr>
        <w:t>Suivre son exécution et apprécier ses résultats. Une feuille d’émargement signée par le(s) stagiaire(s) et le formateur, par demi-journée de formation, permettra de justifier de la réalisation de la prestation</w:t>
      </w:r>
    </w:p>
    <w:p w:rsidR="007B3652" w:rsidRPr="008E47F6" w:rsidRDefault="007B3652" w:rsidP="008E47F6">
      <w:pPr>
        <w:numPr>
          <w:ilvl w:val="0"/>
          <w:numId w:val="2"/>
        </w:numPr>
        <w:rPr>
          <w:rFonts w:ascii="Arial Narrow" w:hAnsi="Arial Narrow"/>
          <w:sz w:val="36"/>
          <w:szCs w:val="36"/>
        </w:rPr>
      </w:pPr>
      <w:r>
        <w:rPr>
          <w:rFonts w:ascii="Arial Narrow" w:hAnsi="Arial Narrow" w:cs="Calibri"/>
          <w:sz w:val="24"/>
          <w:szCs w:val="24"/>
          <w:lang w:eastAsia="fr-FR"/>
        </w:rPr>
        <w:t>Délivrer aux stagiaires une attestation</w:t>
      </w:r>
      <w:r>
        <w:rPr>
          <w:rStyle w:val="Appelnotedebasdep"/>
          <w:rFonts w:ascii="Arial Narrow" w:hAnsi="Arial Narrow" w:cs="Calibri"/>
          <w:sz w:val="24"/>
          <w:szCs w:val="24"/>
          <w:lang w:eastAsia="fr-FR"/>
        </w:rPr>
        <w:footnoteReference w:id="6"/>
      </w:r>
      <w:r>
        <w:rPr>
          <w:rFonts w:ascii="Arial Narrow" w:hAnsi="Arial Narrow" w:cs="Calibri"/>
          <w:sz w:val="24"/>
          <w:szCs w:val="24"/>
          <w:lang w:eastAsia="fr-FR"/>
        </w:rPr>
        <w:t xml:space="preserve"> de formation </w:t>
      </w:r>
      <w:r w:rsidRPr="007B3652">
        <w:rPr>
          <w:rFonts w:ascii="Arial Narrow" w:hAnsi="Arial Narrow" w:cs="Calibri"/>
          <w:sz w:val="24"/>
          <w:szCs w:val="24"/>
          <w:lang w:eastAsia="fr-FR"/>
        </w:rPr>
        <w:t>mentionnant les objectifs, la nature et la durée de l’action</w:t>
      </w:r>
    </w:p>
    <w:p w:rsidR="00F83B73" w:rsidRDefault="00F83B73" w:rsidP="004C412E">
      <w:pPr>
        <w:rPr>
          <w:rFonts w:ascii="Arial Narrow" w:hAnsi="Arial Narrow"/>
          <w:sz w:val="24"/>
          <w:szCs w:val="24"/>
        </w:rPr>
      </w:pPr>
    </w:p>
    <w:p w:rsidR="00461537" w:rsidRPr="00573080" w:rsidRDefault="00461537" w:rsidP="004C412E">
      <w:pPr>
        <w:rPr>
          <w:rFonts w:ascii="Arial Narrow" w:hAnsi="Arial Narrow"/>
          <w:sz w:val="24"/>
          <w:szCs w:val="24"/>
        </w:rPr>
      </w:pPr>
      <w:r w:rsidRPr="00573080">
        <w:rPr>
          <w:rFonts w:ascii="Arial Narrow" w:hAnsi="Arial Narrow"/>
          <w:sz w:val="24"/>
          <w:szCs w:val="24"/>
        </w:rPr>
        <w:t>Cette formation</w:t>
      </w:r>
      <w:r w:rsidR="00F83B73">
        <w:rPr>
          <w:rFonts w:ascii="Arial Narrow" w:hAnsi="Arial Narrow"/>
          <w:sz w:val="24"/>
          <w:szCs w:val="24"/>
        </w:rPr>
        <w:t xml:space="preserve"> à destination </w:t>
      </w:r>
      <w:r w:rsidR="00F83B73" w:rsidRPr="00FB1D03">
        <w:rPr>
          <w:rFonts w:ascii="Arial Narrow" w:hAnsi="Arial Narrow"/>
          <w:sz w:val="24"/>
          <w:szCs w:val="24"/>
        </w:rPr>
        <w:t>des</w:t>
      </w:r>
      <w:r w:rsidR="00FB1D03" w:rsidRPr="00FB1D03">
        <w:rPr>
          <w:rFonts w:ascii="Arial Narrow" w:hAnsi="Arial Narrow"/>
          <w:sz w:val="24"/>
          <w:szCs w:val="24"/>
        </w:rPr>
        <w:t xml:space="preserve"> 20 </w:t>
      </w:r>
      <w:r w:rsidR="00F83B73" w:rsidRPr="00FB1D03">
        <w:rPr>
          <w:rFonts w:ascii="Arial Narrow" w:hAnsi="Arial Narrow"/>
          <w:sz w:val="24"/>
          <w:szCs w:val="24"/>
        </w:rPr>
        <w:t>candidats</w:t>
      </w:r>
      <w:r w:rsidR="00F83B73">
        <w:rPr>
          <w:rFonts w:ascii="Arial Narrow" w:hAnsi="Arial Narrow"/>
          <w:sz w:val="24"/>
          <w:szCs w:val="24"/>
        </w:rPr>
        <w:t xml:space="preserve"> recensés et répondants aux conditions d’accès énumérés à l’article 1 de la présente</w:t>
      </w:r>
      <w:r w:rsidR="006F6722">
        <w:rPr>
          <w:rFonts w:ascii="Arial Narrow" w:hAnsi="Arial Narrow"/>
          <w:sz w:val="24"/>
          <w:szCs w:val="24"/>
        </w:rPr>
        <w:t xml:space="preserve"> et des 10 candidats qui répondront pour la session 2021 aux mêmes conditions d’accès</w:t>
      </w:r>
      <w:r w:rsidR="00F83B73">
        <w:rPr>
          <w:rFonts w:ascii="Arial Narrow" w:hAnsi="Arial Narrow"/>
          <w:sz w:val="24"/>
          <w:szCs w:val="24"/>
        </w:rPr>
        <w:t xml:space="preserve">, </w:t>
      </w:r>
      <w:r w:rsidRPr="00573080">
        <w:rPr>
          <w:rFonts w:ascii="Arial Narrow" w:hAnsi="Arial Narrow"/>
          <w:sz w:val="24"/>
          <w:szCs w:val="24"/>
        </w:rPr>
        <w:t>s’effectuera selon les modalités suivantes :</w:t>
      </w:r>
    </w:p>
    <w:p w:rsidR="00461537" w:rsidRDefault="00461537" w:rsidP="004C412E">
      <w:pPr>
        <w:pStyle w:val="Paragraphedeliste"/>
        <w:numPr>
          <w:ilvl w:val="0"/>
          <w:numId w:val="2"/>
        </w:numPr>
        <w:rPr>
          <w:rFonts w:ascii="Arial Narrow" w:hAnsi="Arial Narrow"/>
          <w:sz w:val="24"/>
          <w:szCs w:val="24"/>
        </w:rPr>
      </w:pPr>
      <w:bookmarkStart w:id="14" w:name="_Hlk27997770"/>
      <w:r w:rsidRPr="00573080">
        <w:rPr>
          <w:rFonts w:ascii="Arial Narrow" w:hAnsi="Arial Narrow"/>
          <w:sz w:val="24"/>
          <w:szCs w:val="24"/>
        </w:rPr>
        <w:t>Cours en mode présentiel ;</w:t>
      </w:r>
    </w:p>
    <w:p w:rsidR="00461537" w:rsidRPr="00573080" w:rsidRDefault="00461537" w:rsidP="004C412E">
      <w:pPr>
        <w:pStyle w:val="Paragraphedeliste"/>
        <w:numPr>
          <w:ilvl w:val="0"/>
          <w:numId w:val="2"/>
        </w:numPr>
        <w:rPr>
          <w:rFonts w:ascii="Arial Narrow" w:hAnsi="Arial Narrow"/>
          <w:sz w:val="24"/>
          <w:szCs w:val="24"/>
        </w:rPr>
      </w:pPr>
      <w:r w:rsidRPr="00573080">
        <w:rPr>
          <w:rFonts w:ascii="Arial Narrow" w:hAnsi="Arial Narrow"/>
          <w:sz w:val="24"/>
          <w:szCs w:val="24"/>
        </w:rPr>
        <w:t>Cours par visioconférence ;</w:t>
      </w:r>
    </w:p>
    <w:p w:rsidR="00461537" w:rsidRPr="00573080" w:rsidRDefault="00461537" w:rsidP="004C412E">
      <w:pPr>
        <w:pStyle w:val="Paragraphedeliste"/>
        <w:numPr>
          <w:ilvl w:val="0"/>
          <w:numId w:val="2"/>
        </w:numPr>
        <w:rPr>
          <w:rFonts w:ascii="Arial Narrow" w:hAnsi="Arial Narrow"/>
          <w:sz w:val="24"/>
          <w:szCs w:val="24"/>
        </w:rPr>
      </w:pPr>
      <w:r w:rsidRPr="00573080">
        <w:rPr>
          <w:rFonts w:ascii="Arial Narrow" w:hAnsi="Arial Narrow"/>
          <w:sz w:val="24"/>
          <w:szCs w:val="24"/>
        </w:rPr>
        <w:t>Travaux dirigés ;</w:t>
      </w:r>
    </w:p>
    <w:p w:rsidR="00461537" w:rsidRDefault="00461537" w:rsidP="004C412E">
      <w:pPr>
        <w:pStyle w:val="Paragraphedeliste"/>
        <w:numPr>
          <w:ilvl w:val="0"/>
          <w:numId w:val="2"/>
        </w:numPr>
        <w:rPr>
          <w:rFonts w:ascii="Arial Narrow" w:hAnsi="Arial Narrow"/>
          <w:sz w:val="24"/>
          <w:szCs w:val="24"/>
        </w:rPr>
      </w:pPr>
      <w:r w:rsidRPr="00573080">
        <w:rPr>
          <w:rFonts w:ascii="Arial Narrow" w:hAnsi="Arial Narrow"/>
          <w:sz w:val="24"/>
          <w:szCs w:val="24"/>
        </w:rPr>
        <w:t>Ateliers professionnels.</w:t>
      </w:r>
    </w:p>
    <w:bookmarkEnd w:id="14"/>
    <w:p w:rsidR="00F13A5A" w:rsidRDefault="00F13A5A" w:rsidP="00F13A5A">
      <w:pPr>
        <w:pStyle w:val="Paragraphedeliste"/>
        <w:ind w:left="0"/>
        <w:rPr>
          <w:rFonts w:ascii="Arial Narrow" w:hAnsi="Arial Narrow"/>
          <w:sz w:val="24"/>
          <w:szCs w:val="24"/>
        </w:rPr>
      </w:pPr>
    </w:p>
    <w:p w:rsidR="00461537" w:rsidRPr="00573080" w:rsidRDefault="00994263" w:rsidP="004C412E">
      <w:pPr>
        <w:rPr>
          <w:rFonts w:ascii="Arial Narrow" w:hAnsi="Arial Narrow"/>
          <w:sz w:val="24"/>
          <w:szCs w:val="24"/>
        </w:rPr>
      </w:pPr>
      <w:r>
        <w:rPr>
          <w:rFonts w:ascii="Arial Narrow" w:hAnsi="Arial Narrow"/>
          <w:sz w:val="24"/>
          <w:szCs w:val="24"/>
        </w:rPr>
        <w:t>L’INSPE</w:t>
      </w:r>
      <w:r w:rsidR="00461537" w:rsidRPr="00573080">
        <w:rPr>
          <w:rFonts w:ascii="Arial Narrow" w:hAnsi="Arial Narrow"/>
          <w:sz w:val="24"/>
          <w:szCs w:val="24"/>
        </w:rPr>
        <w:t xml:space="preserve"> s’engage par ailleurs à fournir dans un délai de 4 mois suivant la fin de la présente convention un compte rendu financier attestant de la conformité des dépenses effectuées à l’objet de la subvention.</w:t>
      </w:r>
    </w:p>
    <w:p w:rsidR="00461537" w:rsidRPr="00573080" w:rsidRDefault="00461537" w:rsidP="004C412E">
      <w:pPr>
        <w:rPr>
          <w:rFonts w:ascii="Arial Narrow" w:hAnsi="Arial Narrow"/>
          <w:sz w:val="24"/>
          <w:szCs w:val="24"/>
        </w:rPr>
      </w:pPr>
      <w:r w:rsidRPr="00573080">
        <w:rPr>
          <w:rFonts w:ascii="Arial Narrow" w:hAnsi="Arial Narrow"/>
          <w:sz w:val="24"/>
          <w:szCs w:val="24"/>
        </w:rPr>
        <w:t>A cette occasion, un compte rendu pédagogique sera également adressé à la COM.</w:t>
      </w:r>
    </w:p>
    <w:p w:rsidR="00461537" w:rsidRPr="00573080" w:rsidRDefault="00461537" w:rsidP="004C412E">
      <w:pPr>
        <w:rPr>
          <w:rFonts w:ascii="Arial Narrow" w:hAnsi="Arial Narrow"/>
          <w:sz w:val="24"/>
          <w:szCs w:val="24"/>
        </w:rPr>
      </w:pPr>
    </w:p>
    <w:p w:rsidR="00461537" w:rsidRPr="00573080" w:rsidRDefault="00994263" w:rsidP="004C412E">
      <w:pPr>
        <w:rPr>
          <w:rFonts w:ascii="Arial Narrow" w:hAnsi="Arial Narrow"/>
          <w:sz w:val="24"/>
          <w:szCs w:val="24"/>
        </w:rPr>
      </w:pPr>
      <w:r>
        <w:rPr>
          <w:rFonts w:ascii="Arial Narrow" w:hAnsi="Arial Narrow"/>
          <w:sz w:val="24"/>
          <w:szCs w:val="24"/>
        </w:rPr>
        <w:t>L’INSPE</w:t>
      </w:r>
      <w:r w:rsidR="00461537" w:rsidRPr="00573080">
        <w:rPr>
          <w:rFonts w:ascii="Arial Narrow" w:hAnsi="Arial Narrow"/>
          <w:sz w:val="24"/>
          <w:szCs w:val="24"/>
        </w:rPr>
        <w:t xml:space="preserve"> s’engage mentionner l’aide de la COM sur tous les supports, documents et objets de communication relatifs aux opérations réalisées dans le cadre du présent contrat.</w:t>
      </w:r>
    </w:p>
    <w:p w:rsidR="00F13A5A" w:rsidRDefault="00F13A5A">
      <w:pPr>
        <w:rPr>
          <w:rFonts w:ascii="Arial Narrow" w:hAnsi="Arial Narrow"/>
          <w:b/>
          <w:bCs/>
          <w:sz w:val="24"/>
          <w:szCs w:val="24"/>
        </w:rPr>
      </w:pPr>
    </w:p>
    <w:p w:rsidR="00461537" w:rsidRPr="00573080" w:rsidRDefault="00461537">
      <w:pPr>
        <w:rPr>
          <w:rFonts w:ascii="Arial Narrow" w:hAnsi="Arial Narrow"/>
          <w:b/>
          <w:bCs/>
          <w:sz w:val="24"/>
          <w:szCs w:val="24"/>
        </w:rPr>
      </w:pPr>
      <w:r w:rsidRPr="00573080">
        <w:rPr>
          <w:rFonts w:ascii="Arial Narrow" w:hAnsi="Arial Narrow"/>
          <w:b/>
          <w:bCs/>
          <w:sz w:val="24"/>
          <w:szCs w:val="24"/>
        </w:rPr>
        <w:t>ARTICLE </w:t>
      </w:r>
      <w:r w:rsidR="001A7287" w:rsidRPr="00573080">
        <w:rPr>
          <w:rFonts w:ascii="Arial Narrow" w:hAnsi="Arial Narrow"/>
          <w:b/>
          <w:bCs/>
          <w:sz w:val="24"/>
          <w:szCs w:val="24"/>
        </w:rPr>
        <w:t>5 :</w:t>
      </w:r>
      <w:r w:rsidRPr="00573080">
        <w:rPr>
          <w:rFonts w:ascii="Arial Narrow" w:hAnsi="Arial Narrow"/>
          <w:b/>
          <w:bCs/>
          <w:sz w:val="24"/>
          <w:szCs w:val="24"/>
        </w:rPr>
        <w:t xml:space="preserve"> Durée et suivi de la convention.</w:t>
      </w:r>
    </w:p>
    <w:p w:rsidR="00461537" w:rsidRPr="00573080" w:rsidRDefault="00461537">
      <w:pPr>
        <w:rPr>
          <w:rFonts w:ascii="Arial Narrow" w:hAnsi="Arial Narrow"/>
          <w:sz w:val="24"/>
          <w:szCs w:val="24"/>
        </w:rPr>
      </w:pPr>
    </w:p>
    <w:p w:rsidR="00461537" w:rsidRPr="00573080" w:rsidRDefault="00461537" w:rsidP="00F50FEC">
      <w:pPr>
        <w:pStyle w:val="Paragraphedeliste"/>
        <w:numPr>
          <w:ilvl w:val="0"/>
          <w:numId w:val="1"/>
        </w:numPr>
        <w:rPr>
          <w:rFonts w:ascii="Arial Narrow" w:hAnsi="Arial Narrow"/>
          <w:b/>
          <w:bCs/>
          <w:sz w:val="24"/>
          <w:szCs w:val="24"/>
        </w:rPr>
      </w:pPr>
      <w:r w:rsidRPr="00573080">
        <w:rPr>
          <w:rFonts w:ascii="Arial Narrow" w:hAnsi="Arial Narrow"/>
          <w:b/>
          <w:bCs/>
          <w:sz w:val="24"/>
          <w:szCs w:val="24"/>
        </w:rPr>
        <w:t>Durée.</w:t>
      </w:r>
    </w:p>
    <w:p w:rsidR="00461537" w:rsidRPr="00573080" w:rsidRDefault="00461537" w:rsidP="00F50FEC">
      <w:pPr>
        <w:rPr>
          <w:rFonts w:ascii="Arial Narrow" w:hAnsi="Arial Narrow"/>
          <w:sz w:val="24"/>
          <w:szCs w:val="24"/>
        </w:rPr>
      </w:pPr>
    </w:p>
    <w:p w:rsidR="00461537" w:rsidRPr="00573080" w:rsidRDefault="00461537" w:rsidP="00F50FEC">
      <w:pPr>
        <w:rPr>
          <w:rFonts w:ascii="Arial Narrow" w:hAnsi="Arial Narrow"/>
          <w:sz w:val="24"/>
          <w:szCs w:val="24"/>
        </w:rPr>
      </w:pPr>
      <w:r w:rsidRPr="00573080">
        <w:rPr>
          <w:rFonts w:ascii="Arial Narrow" w:hAnsi="Arial Narrow"/>
          <w:sz w:val="24"/>
          <w:szCs w:val="24"/>
        </w:rPr>
        <w:t>La durée de validité de la présente convention est fixée à une année à compter de sa signature par les deux parties.</w:t>
      </w:r>
    </w:p>
    <w:p w:rsidR="00461537" w:rsidRPr="00573080" w:rsidRDefault="00461537" w:rsidP="00F50FEC">
      <w:pPr>
        <w:rPr>
          <w:rFonts w:ascii="Arial Narrow" w:hAnsi="Arial Narrow"/>
          <w:sz w:val="24"/>
          <w:szCs w:val="24"/>
        </w:rPr>
      </w:pPr>
    </w:p>
    <w:p w:rsidR="00461537" w:rsidRPr="00573080" w:rsidRDefault="00461537" w:rsidP="00F50FEC">
      <w:pPr>
        <w:pStyle w:val="Paragraphedeliste"/>
        <w:numPr>
          <w:ilvl w:val="0"/>
          <w:numId w:val="1"/>
        </w:numPr>
        <w:rPr>
          <w:rFonts w:ascii="Arial Narrow" w:hAnsi="Arial Narrow"/>
          <w:b/>
          <w:bCs/>
          <w:sz w:val="24"/>
          <w:szCs w:val="24"/>
        </w:rPr>
      </w:pPr>
      <w:r w:rsidRPr="00573080">
        <w:rPr>
          <w:rFonts w:ascii="Arial Narrow" w:hAnsi="Arial Narrow"/>
          <w:b/>
          <w:bCs/>
          <w:sz w:val="24"/>
          <w:szCs w:val="24"/>
        </w:rPr>
        <w:t>Suivi.</w:t>
      </w:r>
    </w:p>
    <w:p w:rsidR="00461537" w:rsidRPr="00573080" w:rsidRDefault="00461537" w:rsidP="00F50FEC">
      <w:pPr>
        <w:pStyle w:val="Paragraphedeliste"/>
        <w:rPr>
          <w:rFonts w:ascii="Arial Narrow" w:hAnsi="Arial Narrow"/>
          <w:sz w:val="24"/>
          <w:szCs w:val="24"/>
        </w:rPr>
      </w:pPr>
    </w:p>
    <w:p w:rsidR="00461537" w:rsidRPr="00573080" w:rsidRDefault="00461537" w:rsidP="00F50FEC">
      <w:pPr>
        <w:rPr>
          <w:rFonts w:ascii="Arial Narrow" w:hAnsi="Arial Narrow"/>
          <w:sz w:val="24"/>
          <w:szCs w:val="24"/>
        </w:rPr>
      </w:pPr>
      <w:r w:rsidRPr="00573080">
        <w:rPr>
          <w:rFonts w:ascii="Arial Narrow" w:hAnsi="Arial Narrow"/>
          <w:sz w:val="24"/>
          <w:szCs w:val="24"/>
        </w:rPr>
        <w:t xml:space="preserve">Un comité de suivi, composé de représentants de la COM et de </w:t>
      </w:r>
      <w:r w:rsidR="00994263">
        <w:rPr>
          <w:rFonts w:ascii="Arial Narrow" w:hAnsi="Arial Narrow"/>
          <w:sz w:val="24"/>
          <w:szCs w:val="24"/>
        </w:rPr>
        <w:t>l’INSPE</w:t>
      </w:r>
      <w:r w:rsidRPr="00573080">
        <w:rPr>
          <w:rFonts w:ascii="Arial Narrow" w:hAnsi="Arial Narrow"/>
          <w:sz w:val="24"/>
          <w:szCs w:val="24"/>
        </w:rPr>
        <w:t xml:space="preserve">, se réunira au moins une fois à l’initiative de </w:t>
      </w:r>
      <w:r w:rsidR="003A5F03">
        <w:rPr>
          <w:rFonts w:ascii="Arial Narrow" w:hAnsi="Arial Narrow"/>
          <w:sz w:val="24"/>
          <w:szCs w:val="24"/>
        </w:rPr>
        <w:t xml:space="preserve">la </w:t>
      </w:r>
      <w:r w:rsidRPr="00573080">
        <w:rPr>
          <w:rFonts w:ascii="Arial Narrow" w:hAnsi="Arial Narrow"/>
          <w:sz w:val="24"/>
          <w:szCs w:val="24"/>
        </w:rPr>
        <w:t xml:space="preserve">COM </w:t>
      </w:r>
      <w:r w:rsidR="003A5F03">
        <w:rPr>
          <w:rFonts w:ascii="Arial Narrow" w:hAnsi="Arial Narrow"/>
          <w:sz w:val="24"/>
          <w:szCs w:val="24"/>
        </w:rPr>
        <w:t xml:space="preserve">ou de l’INSPE </w:t>
      </w:r>
      <w:r w:rsidRPr="00573080">
        <w:rPr>
          <w:rFonts w:ascii="Arial Narrow" w:hAnsi="Arial Narrow"/>
          <w:sz w:val="24"/>
          <w:szCs w:val="24"/>
        </w:rPr>
        <w:t>qui en assurer</w:t>
      </w:r>
      <w:r w:rsidR="003A5F03">
        <w:rPr>
          <w:rFonts w:ascii="Arial Narrow" w:hAnsi="Arial Narrow"/>
          <w:sz w:val="24"/>
          <w:szCs w:val="24"/>
        </w:rPr>
        <w:t xml:space="preserve">ont </w:t>
      </w:r>
      <w:r w:rsidRPr="00573080">
        <w:rPr>
          <w:rFonts w:ascii="Arial Narrow" w:hAnsi="Arial Narrow"/>
          <w:sz w:val="24"/>
          <w:szCs w:val="24"/>
        </w:rPr>
        <w:t>le secrétariat et la logistique.</w:t>
      </w:r>
    </w:p>
    <w:p w:rsidR="00DA343D" w:rsidRDefault="00DA343D" w:rsidP="00F50FEC">
      <w:pPr>
        <w:rPr>
          <w:rFonts w:ascii="Arial Narrow" w:hAnsi="Arial Narrow"/>
          <w:sz w:val="24"/>
          <w:szCs w:val="24"/>
        </w:rPr>
      </w:pPr>
    </w:p>
    <w:p w:rsidR="00461537" w:rsidRPr="00573080" w:rsidRDefault="00461537" w:rsidP="00F50FEC">
      <w:pPr>
        <w:rPr>
          <w:rFonts w:ascii="Arial Narrow" w:hAnsi="Arial Narrow"/>
          <w:sz w:val="24"/>
          <w:szCs w:val="24"/>
        </w:rPr>
      </w:pPr>
      <w:r w:rsidRPr="00573080">
        <w:rPr>
          <w:rFonts w:ascii="Arial Narrow" w:hAnsi="Arial Narrow"/>
          <w:sz w:val="24"/>
          <w:szCs w:val="24"/>
        </w:rPr>
        <w:t xml:space="preserve">Lors de chacune de ces réunions, un rapport d’activité simplifié sera présenté par </w:t>
      </w:r>
      <w:r w:rsidR="00994263">
        <w:rPr>
          <w:rFonts w:ascii="Arial Narrow" w:hAnsi="Arial Narrow"/>
          <w:sz w:val="24"/>
          <w:szCs w:val="24"/>
        </w:rPr>
        <w:t>l’INSPE</w:t>
      </w:r>
      <w:r w:rsidRPr="00573080">
        <w:rPr>
          <w:rFonts w:ascii="Arial Narrow" w:hAnsi="Arial Narrow"/>
          <w:sz w:val="24"/>
          <w:szCs w:val="24"/>
        </w:rPr>
        <w:t>.</w:t>
      </w:r>
    </w:p>
    <w:p w:rsidR="00461537" w:rsidRPr="00573080" w:rsidRDefault="00461537" w:rsidP="00F50FEC">
      <w:pPr>
        <w:rPr>
          <w:rFonts w:ascii="Arial Narrow" w:hAnsi="Arial Narrow"/>
          <w:sz w:val="24"/>
          <w:szCs w:val="24"/>
        </w:rPr>
      </w:pPr>
      <w:r w:rsidRPr="00573080">
        <w:rPr>
          <w:rFonts w:ascii="Arial Narrow" w:hAnsi="Arial Narrow"/>
          <w:sz w:val="24"/>
          <w:szCs w:val="24"/>
        </w:rPr>
        <w:lastRenderedPageBreak/>
        <w:t xml:space="preserve">Le comité de suivi proposera, si besoin, aux signataires de la présente convention, les avenants ou mises </w:t>
      </w:r>
      <w:r w:rsidR="001A7287" w:rsidRPr="00573080">
        <w:rPr>
          <w:rFonts w:ascii="Arial Narrow" w:hAnsi="Arial Narrow"/>
          <w:sz w:val="24"/>
          <w:szCs w:val="24"/>
        </w:rPr>
        <w:t>au point</w:t>
      </w:r>
      <w:r w:rsidRPr="00573080">
        <w:rPr>
          <w:rFonts w:ascii="Arial Narrow" w:hAnsi="Arial Narrow"/>
          <w:sz w:val="24"/>
          <w:szCs w:val="24"/>
        </w:rPr>
        <w:t xml:space="preserve"> consécutifs </w:t>
      </w:r>
      <w:r w:rsidR="001A7287" w:rsidRPr="00573080">
        <w:rPr>
          <w:rFonts w:ascii="Arial Narrow" w:hAnsi="Arial Narrow"/>
          <w:sz w:val="24"/>
          <w:szCs w:val="24"/>
        </w:rPr>
        <w:t>aux changements</w:t>
      </w:r>
      <w:r w:rsidRPr="00573080">
        <w:rPr>
          <w:rFonts w:ascii="Arial Narrow" w:hAnsi="Arial Narrow"/>
          <w:sz w:val="24"/>
          <w:szCs w:val="24"/>
        </w:rPr>
        <w:t xml:space="preserve"> de circonstances.</w:t>
      </w:r>
    </w:p>
    <w:p w:rsidR="00461537" w:rsidRPr="00573080" w:rsidRDefault="00461537" w:rsidP="00F50FEC">
      <w:pPr>
        <w:rPr>
          <w:rFonts w:ascii="Arial Narrow" w:hAnsi="Arial Narrow"/>
          <w:sz w:val="24"/>
          <w:szCs w:val="24"/>
        </w:rPr>
      </w:pPr>
    </w:p>
    <w:p w:rsidR="00461537" w:rsidRPr="00573080" w:rsidRDefault="00461537" w:rsidP="00F50FEC">
      <w:pPr>
        <w:rPr>
          <w:rFonts w:ascii="Arial Narrow" w:hAnsi="Arial Narrow"/>
          <w:sz w:val="24"/>
          <w:szCs w:val="24"/>
        </w:rPr>
      </w:pPr>
      <w:r w:rsidRPr="00573080">
        <w:rPr>
          <w:rFonts w:ascii="Arial Narrow" w:hAnsi="Arial Narrow"/>
          <w:sz w:val="24"/>
          <w:szCs w:val="24"/>
        </w:rPr>
        <w:t>Ce comité de suivi proposera des critères simplifiés d’évaluation du projet.</w:t>
      </w:r>
    </w:p>
    <w:p w:rsidR="00461537" w:rsidRPr="00573080" w:rsidRDefault="00461537">
      <w:pPr>
        <w:rPr>
          <w:rFonts w:ascii="Arial Narrow" w:hAnsi="Arial Narrow"/>
          <w:sz w:val="24"/>
          <w:szCs w:val="24"/>
        </w:rPr>
      </w:pPr>
    </w:p>
    <w:p w:rsidR="007B3652" w:rsidRPr="007B3652" w:rsidRDefault="007B3652" w:rsidP="007B3652">
      <w:pPr>
        <w:rPr>
          <w:rFonts w:ascii="Arial Narrow" w:hAnsi="Arial Narrow"/>
          <w:b/>
          <w:bCs/>
          <w:sz w:val="24"/>
          <w:szCs w:val="24"/>
        </w:rPr>
      </w:pPr>
      <w:r w:rsidRPr="007B3652">
        <w:rPr>
          <w:rFonts w:ascii="Arial Narrow" w:hAnsi="Arial Narrow"/>
          <w:b/>
          <w:bCs/>
          <w:sz w:val="24"/>
          <w:szCs w:val="24"/>
        </w:rPr>
        <w:t>ARTICLE 6 : Non réalisation de la prestation de formation</w:t>
      </w:r>
    </w:p>
    <w:p w:rsidR="007B3652" w:rsidRDefault="007B3652">
      <w:pPr>
        <w:rPr>
          <w:rFonts w:ascii="Arial Narrow" w:hAnsi="Arial Narrow"/>
          <w:sz w:val="24"/>
          <w:szCs w:val="24"/>
        </w:rPr>
      </w:pPr>
    </w:p>
    <w:p w:rsidR="007B3652" w:rsidRPr="007B3652" w:rsidRDefault="007B3652">
      <w:pPr>
        <w:rPr>
          <w:rFonts w:ascii="Arial Narrow" w:hAnsi="Arial Narrow"/>
          <w:sz w:val="24"/>
          <w:szCs w:val="24"/>
        </w:rPr>
      </w:pPr>
      <w:r w:rsidRPr="007B3652">
        <w:rPr>
          <w:rFonts w:ascii="Arial Narrow" w:hAnsi="Arial Narrow"/>
          <w:sz w:val="24"/>
          <w:szCs w:val="24"/>
        </w:rPr>
        <w:t>En application de l’article L6354-1 du Code du travail, il est convenu entre les signataires de la présente convention, que faute de résiliation totale ou partielle de la prestation de formation, l’</w:t>
      </w:r>
      <w:r>
        <w:rPr>
          <w:rFonts w:ascii="Arial Narrow" w:hAnsi="Arial Narrow"/>
          <w:sz w:val="24"/>
          <w:szCs w:val="24"/>
        </w:rPr>
        <w:t xml:space="preserve">INSPE </w:t>
      </w:r>
      <w:r w:rsidRPr="007B3652">
        <w:rPr>
          <w:rFonts w:ascii="Arial Narrow" w:hAnsi="Arial Narrow"/>
          <w:sz w:val="24"/>
          <w:szCs w:val="24"/>
        </w:rPr>
        <w:t>d</w:t>
      </w:r>
      <w:r>
        <w:rPr>
          <w:rFonts w:ascii="Arial Narrow" w:hAnsi="Arial Narrow"/>
          <w:sz w:val="24"/>
          <w:szCs w:val="24"/>
        </w:rPr>
        <w:t xml:space="preserve">evra </w:t>
      </w:r>
      <w:r w:rsidRPr="007B3652">
        <w:rPr>
          <w:rFonts w:ascii="Arial Narrow" w:hAnsi="Arial Narrow"/>
          <w:sz w:val="24"/>
          <w:szCs w:val="24"/>
        </w:rPr>
        <w:t xml:space="preserve">rembourser </w:t>
      </w:r>
      <w:r>
        <w:rPr>
          <w:rFonts w:ascii="Arial Narrow" w:hAnsi="Arial Narrow"/>
          <w:sz w:val="24"/>
          <w:szCs w:val="24"/>
        </w:rPr>
        <w:t>à la COM</w:t>
      </w:r>
      <w:r w:rsidRPr="007B3652">
        <w:rPr>
          <w:rFonts w:ascii="Arial Narrow" w:hAnsi="Arial Narrow"/>
          <w:sz w:val="24"/>
          <w:szCs w:val="24"/>
        </w:rPr>
        <w:t xml:space="preserve"> les sommes indûment perçues de ce fait</w:t>
      </w:r>
      <w:r>
        <w:rPr>
          <w:rFonts w:ascii="Arial Narrow" w:hAnsi="Arial Narrow"/>
          <w:sz w:val="24"/>
          <w:szCs w:val="24"/>
        </w:rPr>
        <w:t>.</w:t>
      </w:r>
    </w:p>
    <w:p w:rsidR="007B3652" w:rsidRDefault="007B3652">
      <w:pPr>
        <w:rPr>
          <w:rFonts w:ascii="Arial Narrow" w:hAnsi="Arial Narrow"/>
          <w:b/>
          <w:bCs/>
          <w:sz w:val="24"/>
          <w:szCs w:val="24"/>
        </w:rPr>
      </w:pPr>
    </w:p>
    <w:p w:rsidR="00461537" w:rsidRPr="00573080" w:rsidRDefault="00461537">
      <w:pPr>
        <w:rPr>
          <w:rFonts w:ascii="Arial Narrow" w:hAnsi="Arial Narrow"/>
          <w:b/>
          <w:bCs/>
          <w:sz w:val="24"/>
          <w:szCs w:val="24"/>
        </w:rPr>
      </w:pPr>
      <w:bookmarkStart w:id="15" w:name="_Hlk27727438"/>
      <w:r w:rsidRPr="00573080">
        <w:rPr>
          <w:rFonts w:ascii="Arial Narrow" w:hAnsi="Arial Narrow"/>
          <w:b/>
          <w:bCs/>
          <w:sz w:val="24"/>
          <w:szCs w:val="24"/>
        </w:rPr>
        <w:t>ARTICLE </w:t>
      </w:r>
      <w:r w:rsidR="007B3652">
        <w:rPr>
          <w:rFonts w:ascii="Arial Narrow" w:hAnsi="Arial Narrow"/>
          <w:b/>
          <w:bCs/>
          <w:sz w:val="24"/>
          <w:szCs w:val="24"/>
        </w:rPr>
        <w:t>7</w:t>
      </w:r>
      <w:r w:rsidR="001A7287" w:rsidRPr="00573080">
        <w:rPr>
          <w:rFonts w:ascii="Arial Narrow" w:hAnsi="Arial Narrow"/>
          <w:b/>
          <w:bCs/>
          <w:sz w:val="24"/>
          <w:szCs w:val="24"/>
        </w:rPr>
        <w:t xml:space="preserve"> :</w:t>
      </w:r>
      <w:r w:rsidRPr="00573080">
        <w:rPr>
          <w:rFonts w:ascii="Arial Narrow" w:hAnsi="Arial Narrow"/>
          <w:b/>
          <w:bCs/>
          <w:sz w:val="24"/>
          <w:szCs w:val="24"/>
        </w:rPr>
        <w:t xml:space="preserve"> Compétence juridictionnelle.</w:t>
      </w:r>
    </w:p>
    <w:bookmarkEnd w:id="15"/>
    <w:p w:rsidR="00461537" w:rsidRPr="00573080" w:rsidRDefault="00461537">
      <w:pPr>
        <w:rPr>
          <w:rFonts w:ascii="Arial Narrow" w:hAnsi="Arial Narrow"/>
          <w:sz w:val="24"/>
          <w:szCs w:val="24"/>
        </w:rPr>
      </w:pPr>
    </w:p>
    <w:p w:rsidR="00461537" w:rsidRPr="00573080" w:rsidRDefault="00461537">
      <w:pPr>
        <w:rPr>
          <w:rFonts w:ascii="Arial Narrow" w:hAnsi="Arial Narrow"/>
          <w:sz w:val="24"/>
          <w:szCs w:val="24"/>
        </w:rPr>
      </w:pPr>
      <w:r w:rsidRPr="00573080">
        <w:rPr>
          <w:rFonts w:ascii="Arial Narrow" w:hAnsi="Arial Narrow"/>
          <w:sz w:val="24"/>
          <w:szCs w:val="24"/>
        </w:rPr>
        <w:t>Les parties contractantes conviennent de mettre en œuvre tous les moyens dont elles disposent pour résoudre de façon amiable tout litige qui pourrait survenir dans l’appréciation de l’interprétation de cette convention.</w:t>
      </w:r>
    </w:p>
    <w:p w:rsidR="00461537" w:rsidRPr="00573080" w:rsidRDefault="00461537">
      <w:pPr>
        <w:rPr>
          <w:rFonts w:ascii="Arial Narrow" w:hAnsi="Arial Narrow"/>
          <w:sz w:val="24"/>
          <w:szCs w:val="24"/>
        </w:rPr>
      </w:pPr>
      <w:r w:rsidRPr="00573080">
        <w:rPr>
          <w:rFonts w:ascii="Arial Narrow" w:hAnsi="Arial Narrow"/>
          <w:sz w:val="24"/>
          <w:szCs w:val="24"/>
        </w:rPr>
        <w:t>Si toutefois un différend ne pouvait faire l’objet d’une conciliation entre les parties, il serait soumis au Tribunal Administratif territorialement compétent.</w:t>
      </w:r>
    </w:p>
    <w:p w:rsidR="00461537" w:rsidRDefault="00461537">
      <w:pPr>
        <w:rPr>
          <w:rFonts w:ascii="Arial Narrow" w:hAnsi="Arial Narrow"/>
          <w:sz w:val="24"/>
          <w:szCs w:val="24"/>
        </w:rPr>
      </w:pPr>
      <w:r w:rsidRPr="00573080">
        <w:rPr>
          <w:rFonts w:ascii="Arial Narrow" w:hAnsi="Arial Narrow"/>
          <w:sz w:val="24"/>
          <w:szCs w:val="24"/>
        </w:rPr>
        <w:t>Dans ce cadre, la partie la plus diligente informera préalablement l’autre partie par lettre recommandée avec accusé de réception.</w:t>
      </w:r>
    </w:p>
    <w:p w:rsidR="00461537" w:rsidRDefault="00461537">
      <w:pPr>
        <w:rPr>
          <w:rFonts w:ascii="Arial Narrow" w:hAnsi="Arial Narrow"/>
          <w:sz w:val="24"/>
          <w:szCs w:val="24"/>
        </w:rPr>
      </w:pPr>
    </w:p>
    <w:p w:rsidR="001A7287" w:rsidRDefault="001A7287">
      <w:pPr>
        <w:rPr>
          <w:rFonts w:ascii="Arial Narrow" w:hAnsi="Arial Narrow"/>
          <w:sz w:val="24"/>
          <w:szCs w:val="24"/>
        </w:rPr>
      </w:pPr>
    </w:p>
    <w:tbl>
      <w:tblPr>
        <w:tblW w:w="10260" w:type="dxa"/>
        <w:tblInd w:w="-252" w:type="dxa"/>
        <w:tblLook w:val="01E0" w:firstRow="1" w:lastRow="1" w:firstColumn="1" w:lastColumn="1" w:noHBand="0" w:noVBand="0"/>
      </w:tblPr>
      <w:tblGrid>
        <w:gridCol w:w="5580"/>
        <w:gridCol w:w="4680"/>
      </w:tblGrid>
      <w:tr w:rsidR="00461537" w:rsidTr="00C237F1">
        <w:tc>
          <w:tcPr>
            <w:tcW w:w="5580" w:type="dxa"/>
            <w:shd w:val="clear" w:color="auto" w:fill="auto"/>
          </w:tcPr>
          <w:p w:rsidR="00461537" w:rsidRPr="00C237F1" w:rsidRDefault="00461537" w:rsidP="00C237F1">
            <w:pPr>
              <w:jc w:val="center"/>
              <w:rPr>
                <w:rFonts w:ascii="Arial Narrow" w:hAnsi="Arial Narrow"/>
                <w:b/>
                <w:sz w:val="24"/>
                <w:szCs w:val="24"/>
              </w:rPr>
            </w:pPr>
            <w:r w:rsidRPr="00C237F1">
              <w:rPr>
                <w:rFonts w:ascii="Arial Narrow" w:hAnsi="Arial Narrow"/>
                <w:b/>
                <w:sz w:val="24"/>
                <w:szCs w:val="24"/>
              </w:rPr>
              <w:t>Le Président du Conseil Territorial de Saint-Martin</w:t>
            </w:r>
          </w:p>
        </w:tc>
        <w:tc>
          <w:tcPr>
            <w:tcW w:w="4680" w:type="dxa"/>
            <w:shd w:val="clear" w:color="auto" w:fill="auto"/>
          </w:tcPr>
          <w:p w:rsidR="00461537" w:rsidRPr="00C237F1" w:rsidRDefault="00461537" w:rsidP="00C237F1">
            <w:pPr>
              <w:jc w:val="center"/>
              <w:rPr>
                <w:rFonts w:ascii="Arial Narrow" w:hAnsi="Arial Narrow"/>
                <w:b/>
                <w:sz w:val="24"/>
                <w:szCs w:val="24"/>
              </w:rPr>
            </w:pPr>
            <w:r w:rsidRPr="00C237F1">
              <w:rPr>
                <w:rFonts w:ascii="Arial Narrow" w:hAnsi="Arial Narrow"/>
                <w:b/>
                <w:sz w:val="24"/>
                <w:szCs w:val="24"/>
              </w:rPr>
              <w:t>L</w:t>
            </w:r>
            <w:r w:rsidR="001A7287" w:rsidRPr="00C237F1">
              <w:rPr>
                <w:rFonts w:ascii="Arial Narrow" w:hAnsi="Arial Narrow"/>
                <w:b/>
                <w:sz w:val="24"/>
                <w:szCs w:val="24"/>
              </w:rPr>
              <w:t>a</w:t>
            </w:r>
            <w:r w:rsidRPr="00C237F1">
              <w:rPr>
                <w:rFonts w:ascii="Arial Narrow" w:hAnsi="Arial Narrow"/>
                <w:b/>
                <w:sz w:val="24"/>
                <w:szCs w:val="24"/>
              </w:rPr>
              <w:t xml:space="preserve"> Directr</w:t>
            </w:r>
            <w:r w:rsidR="001A7287" w:rsidRPr="00C237F1">
              <w:rPr>
                <w:rFonts w:ascii="Arial Narrow" w:hAnsi="Arial Narrow"/>
                <w:b/>
                <w:sz w:val="24"/>
                <w:szCs w:val="24"/>
              </w:rPr>
              <w:t>ice</w:t>
            </w:r>
            <w:r w:rsidRPr="00C237F1">
              <w:rPr>
                <w:rFonts w:ascii="Arial Narrow" w:hAnsi="Arial Narrow"/>
                <w:b/>
                <w:sz w:val="24"/>
                <w:szCs w:val="24"/>
              </w:rPr>
              <w:t xml:space="preserve"> de </w:t>
            </w:r>
            <w:r w:rsidR="00994263" w:rsidRPr="00C237F1">
              <w:rPr>
                <w:rFonts w:ascii="Arial Narrow" w:hAnsi="Arial Narrow"/>
                <w:b/>
                <w:sz w:val="24"/>
                <w:szCs w:val="24"/>
              </w:rPr>
              <w:t>l’INSPE</w:t>
            </w:r>
            <w:r w:rsidRPr="00C237F1">
              <w:rPr>
                <w:rFonts w:ascii="Arial Narrow" w:hAnsi="Arial Narrow"/>
                <w:b/>
                <w:sz w:val="24"/>
                <w:szCs w:val="24"/>
              </w:rPr>
              <w:t xml:space="preserve"> de Guadeloupe</w:t>
            </w:r>
          </w:p>
        </w:tc>
      </w:tr>
      <w:tr w:rsidR="00461537" w:rsidTr="00C237F1">
        <w:tc>
          <w:tcPr>
            <w:tcW w:w="5580" w:type="dxa"/>
            <w:shd w:val="clear" w:color="auto" w:fill="auto"/>
          </w:tcPr>
          <w:p w:rsidR="00461537" w:rsidRPr="00C237F1" w:rsidRDefault="00461537" w:rsidP="00C237F1">
            <w:pPr>
              <w:jc w:val="center"/>
              <w:rPr>
                <w:rFonts w:ascii="Arial Narrow" w:hAnsi="Arial Narrow"/>
                <w:b/>
                <w:sz w:val="24"/>
                <w:szCs w:val="24"/>
              </w:rPr>
            </w:pPr>
          </w:p>
          <w:p w:rsidR="00461537" w:rsidRPr="00C237F1" w:rsidRDefault="00461537" w:rsidP="00C237F1">
            <w:pPr>
              <w:jc w:val="center"/>
              <w:rPr>
                <w:rFonts w:ascii="Arial Narrow" w:hAnsi="Arial Narrow"/>
                <w:b/>
                <w:sz w:val="24"/>
                <w:szCs w:val="24"/>
              </w:rPr>
            </w:pPr>
          </w:p>
          <w:p w:rsidR="001A7287" w:rsidRPr="00C237F1" w:rsidRDefault="001A7287" w:rsidP="00C237F1">
            <w:pPr>
              <w:jc w:val="center"/>
              <w:rPr>
                <w:rFonts w:ascii="Arial Narrow" w:hAnsi="Arial Narrow"/>
                <w:b/>
                <w:sz w:val="24"/>
                <w:szCs w:val="24"/>
              </w:rPr>
            </w:pPr>
          </w:p>
          <w:p w:rsidR="00461537" w:rsidRPr="00C237F1" w:rsidRDefault="000A6E92" w:rsidP="00C237F1">
            <w:pPr>
              <w:jc w:val="center"/>
              <w:rPr>
                <w:rFonts w:ascii="Arial Narrow" w:hAnsi="Arial Narrow"/>
                <w:b/>
                <w:sz w:val="24"/>
                <w:szCs w:val="24"/>
              </w:rPr>
            </w:pPr>
            <w:r w:rsidRPr="00C237F1">
              <w:rPr>
                <w:rFonts w:ascii="Arial Narrow" w:hAnsi="Arial Narrow"/>
                <w:b/>
                <w:sz w:val="24"/>
                <w:szCs w:val="24"/>
              </w:rPr>
              <w:t>Daniel GIBBES</w:t>
            </w:r>
          </w:p>
        </w:tc>
        <w:tc>
          <w:tcPr>
            <w:tcW w:w="4680" w:type="dxa"/>
            <w:shd w:val="clear" w:color="auto" w:fill="auto"/>
          </w:tcPr>
          <w:p w:rsidR="00461537" w:rsidRPr="00C237F1" w:rsidRDefault="00461537" w:rsidP="00C237F1">
            <w:pPr>
              <w:jc w:val="center"/>
              <w:rPr>
                <w:rFonts w:ascii="Arial Narrow" w:hAnsi="Arial Narrow"/>
                <w:b/>
                <w:sz w:val="24"/>
                <w:szCs w:val="24"/>
              </w:rPr>
            </w:pPr>
          </w:p>
          <w:p w:rsidR="00461537" w:rsidRPr="00C237F1" w:rsidRDefault="00461537" w:rsidP="00C237F1">
            <w:pPr>
              <w:jc w:val="center"/>
              <w:rPr>
                <w:rFonts w:ascii="Arial Narrow" w:hAnsi="Arial Narrow"/>
                <w:b/>
                <w:sz w:val="24"/>
                <w:szCs w:val="24"/>
              </w:rPr>
            </w:pPr>
          </w:p>
          <w:p w:rsidR="001A7287" w:rsidRPr="00C237F1" w:rsidRDefault="001A7287" w:rsidP="00C237F1">
            <w:pPr>
              <w:jc w:val="center"/>
              <w:rPr>
                <w:rFonts w:ascii="Arial Narrow" w:hAnsi="Arial Narrow"/>
                <w:b/>
                <w:sz w:val="24"/>
                <w:szCs w:val="24"/>
              </w:rPr>
            </w:pPr>
          </w:p>
          <w:p w:rsidR="00461537" w:rsidRPr="00C237F1" w:rsidRDefault="001A7287" w:rsidP="00C237F1">
            <w:pPr>
              <w:jc w:val="center"/>
              <w:rPr>
                <w:rFonts w:ascii="Arial Narrow" w:hAnsi="Arial Narrow"/>
                <w:b/>
                <w:sz w:val="24"/>
                <w:szCs w:val="24"/>
              </w:rPr>
            </w:pPr>
            <w:r w:rsidRPr="00C237F1">
              <w:rPr>
                <w:rFonts w:ascii="Arial Narrow" w:hAnsi="Arial Narrow"/>
                <w:b/>
                <w:sz w:val="24"/>
                <w:szCs w:val="24"/>
              </w:rPr>
              <w:t>Marylène TROUPE</w:t>
            </w:r>
          </w:p>
        </w:tc>
      </w:tr>
    </w:tbl>
    <w:p w:rsidR="00461537" w:rsidRDefault="00461537" w:rsidP="001A7287">
      <w:pPr>
        <w:rPr>
          <w:rFonts w:ascii="Arial Narrow" w:hAnsi="Arial Narrow"/>
          <w:sz w:val="24"/>
          <w:szCs w:val="24"/>
        </w:rPr>
      </w:pPr>
    </w:p>
    <w:p w:rsidR="00C21931" w:rsidRDefault="00C21931" w:rsidP="001A7287">
      <w:pPr>
        <w:rPr>
          <w:rFonts w:ascii="Arial Narrow" w:hAnsi="Arial Narrow"/>
          <w:sz w:val="24"/>
          <w:szCs w:val="24"/>
        </w:rPr>
      </w:pPr>
    </w:p>
    <w:p w:rsidR="00C21931" w:rsidRDefault="00C21931" w:rsidP="001A7287">
      <w:pPr>
        <w:rPr>
          <w:rFonts w:ascii="Arial Narrow" w:hAnsi="Arial Narrow"/>
          <w:sz w:val="24"/>
          <w:szCs w:val="24"/>
        </w:rPr>
      </w:pPr>
    </w:p>
    <w:p w:rsidR="00C21931" w:rsidRDefault="00C21931" w:rsidP="001A7287">
      <w:pPr>
        <w:rPr>
          <w:rFonts w:ascii="Arial Narrow" w:hAnsi="Arial Narrow"/>
          <w:sz w:val="24"/>
          <w:szCs w:val="24"/>
        </w:rPr>
      </w:pPr>
    </w:p>
    <w:p w:rsidR="00C21931" w:rsidRDefault="00C21931" w:rsidP="001A7287">
      <w:pPr>
        <w:rPr>
          <w:rFonts w:ascii="Arial Narrow" w:hAnsi="Arial Narrow"/>
          <w:sz w:val="24"/>
          <w:szCs w:val="24"/>
        </w:rPr>
      </w:pPr>
    </w:p>
    <w:p w:rsidR="00C21931" w:rsidRDefault="00C21931" w:rsidP="001A7287">
      <w:pPr>
        <w:rPr>
          <w:rFonts w:ascii="Arial Narrow" w:hAnsi="Arial Narrow"/>
          <w:sz w:val="24"/>
          <w:szCs w:val="24"/>
        </w:rPr>
      </w:pPr>
    </w:p>
    <w:p w:rsidR="00C21931" w:rsidRDefault="00C21931" w:rsidP="001A7287">
      <w:pPr>
        <w:rPr>
          <w:rFonts w:ascii="Arial Narrow" w:hAnsi="Arial Narrow"/>
          <w:sz w:val="24"/>
          <w:szCs w:val="24"/>
        </w:rPr>
      </w:pPr>
    </w:p>
    <w:p w:rsidR="00C21931" w:rsidRDefault="00C21931" w:rsidP="001A7287">
      <w:pPr>
        <w:rPr>
          <w:rFonts w:ascii="Arial Narrow" w:hAnsi="Arial Narrow"/>
          <w:sz w:val="24"/>
          <w:szCs w:val="24"/>
        </w:rPr>
      </w:pPr>
    </w:p>
    <w:p w:rsidR="00C21931" w:rsidRDefault="00C21931" w:rsidP="001A7287">
      <w:pPr>
        <w:rPr>
          <w:rFonts w:ascii="Arial Narrow" w:hAnsi="Arial Narrow"/>
          <w:sz w:val="24"/>
          <w:szCs w:val="24"/>
        </w:rPr>
      </w:pPr>
    </w:p>
    <w:p w:rsidR="00C21931" w:rsidRDefault="00C21931" w:rsidP="001A7287">
      <w:pPr>
        <w:rPr>
          <w:rFonts w:ascii="Arial Narrow" w:hAnsi="Arial Narrow"/>
          <w:sz w:val="24"/>
          <w:szCs w:val="24"/>
        </w:rPr>
      </w:pPr>
    </w:p>
    <w:p w:rsidR="00FD22AB" w:rsidRDefault="00FD22AB" w:rsidP="001A7287">
      <w:pPr>
        <w:rPr>
          <w:rFonts w:ascii="Arial Narrow" w:hAnsi="Arial Narrow"/>
          <w:sz w:val="24"/>
          <w:szCs w:val="24"/>
        </w:rPr>
      </w:pPr>
    </w:p>
    <w:p w:rsidR="00FD22AB" w:rsidRDefault="00FD22AB" w:rsidP="001A7287">
      <w:pPr>
        <w:rPr>
          <w:rFonts w:ascii="Arial Narrow" w:hAnsi="Arial Narrow"/>
          <w:sz w:val="24"/>
          <w:szCs w:val="24"/>
        </w:rPr>
      </w:pPr>
    </w:p>
    <w:p w:rsidR="00FD22AB" w:rsidRDefault="00FD22AB" w:rsidP="001A7287">
      <w:pPr>
        <w:rPr>
          <w:rFonts w:ascii="Arial Narrow" w:hAnsi="Arial Narrow"/>
          <w:sz w:val="24"/>
          <w:szCs w:val="24"/>
        </w:rPr>
      </w:pPr>
    </w:p>
    <w:p w:rsidR="00FD22AB" w:rsidRDefault="00FD22AB" w:rsidP="001A7287">
      <w:pPr>
        <w:rPr>
          <w:rFonts w:ascii="Arial Narrow" w:hAnsi="Arial Narrow"/>
          <w:sz w:val="24"/>
          <w:szCs w:val="24"/>
        </w:rPr>
      </w:pPr>
    </w:p>
    <w:p w:rsidR="00FD22AB" w:rsidRDefault="00FD22AB" w:rsidP="001A7287">
      <w:pPr>
        <w:rPr>
          <w:rFonts w:ascii="Arial Narrow" w:hAnsi="Arial Narrow"/>
          <w:sz w:val="24"/>
          <w:szCs w:val="24"/>
        </w:rPr>
      </w:pPr>
    </w:p>
    <w:p w:rsidR="00FD22AB" w:rsidRDefault="00FD22AB" w:rsidP="001A7287">
      <w:pPr>
        <w:rPr>
          <w:rFonts w:ascii="Arial Narrow" w:hAnsi="Arial Narrow"/>
          <w:sz w:val="24"/>
          <w:szCs w:val="24"/>
        </w:rPr>
      </w:pPr>
    </w:p>
    <w:p w:rsidR="00FD22AB" w:rsidRDefault="00FD22AB" w:rsidP="001A7287">
      <w:pPr>
        <w:rPr>
          <w:rFonts w:ascii="Arial Narrow" w:hAnsi="Arial Narrow"/>
          <w:sz w:val="24"/>
          <w:szCs w:val="24"/>
        </w:rPr>
      </w:pPr>
    </w:p>
    <w:p w:rsidR="00FD22AB" w:rsidRDefault="00FD22AB" w:rsidP="001A7287">
      <w:pPr>
        <w:rPr>
          <w:rFonts w:ascii="Arial Narrow" w:hAnsi="Arial Narrow"/>
          <w:sz w:val="24"/>
          <w:szCs w:val="24"/>
        </w:rPr>
      </w:pPr>
    </w:p>
    <w:p w:rsidR="00FD22AB" w:rsidRDefault="00FD22AB" w:rsidP="001A7287">
      <w:pPr>
        <w:rPr>
          <w:rFonts w:ascii="Arial Narrow" w:hAnsi="Arial Narrow"/>
          <w:sz w:val="24"/>
          <w:szCs w:val="24"/>
        </w:rPr>
      </w:pPr>
    </w:p>
    <w:p w:rsidR="00FD22AB" w:rsidRDefault="00FD22AB" w:rsidP="001A7287">
      <w:pPr>
        <w:rPr>
          <w:rFonts w:ascii="Arial Narrow" w:hAnsi="Arial Narrow"/>
          <w:sz w:val="24"/>
          <w:szCs w:val="24"/>
        </w:rPr>
      </w:pPr>
    </w:p>
    <w:p w:rsidR="00FD22AB" w:rsidRDefault="00FD22AB" w:rsidP="001A7287">
      <w:pPr>
        <w:rPr>
          <w:rFonts w:ascii="Arial Narrow" w:hAnsi="Arial Narrow"/>
          <w:sz w:val="24"/>
          <w:szCs w:val="24"/>
        </w:rPr>
      </w:pPr>
    </w:p>
    <w:p w:rsidR="00FD22AB" w:rsidRDefault="00FD22AB" w:rsidP="001A7287">
      <w:pPr>
        <w:rPr>
          <w:rFonts w:ascii="Arial Narrow" w:hAnsi="Arial Narrow"/>
          <w:sz w:val="24"/>
          <w:szCs w:val="24"/>
        </w:rPr>
      </w:pPr>
    </w:p>
    <w:p w:rsidR="00C21931" w:rsidRDefault="00C21931" w:rsidP="001A7287">
      <w:pPr>
        <w:rPr>
          <w:rFonts w:ascii="Arial Narrow" w:hAnsi="Arial Narrow"/>
          <w:sz w:val="24"/>
          <w:szCs w:val="24"/>
        </w:rPr>
      </w:pPr>
    </w:p>
    <w:p w:rsidR="00C21931" w:rsidRDefault="00C21931" w:rsidP="001A7287">
      <w:pPr>
        <w:rPr>
          <w:rFonts w:ascii="Arial Narrow" w:hAnsi="Arial Narrow"/>
          <w:sz w:val="24"/>
          <w:szCs w:val="24"/>
        </w:rPr>
      </w:pPr>
    </w:p>
    <w:p w:rsidR="00C21931" w:rsidRPr="00C21931" w:rsidRDefault="00C21931" w:rsidP="00C21931">
      <w:pPr>
        <w:jc w:val="center"/>
        <w:rPr>
          <w:rFonts w:ascii="Arial Narrow" w:hAnsi="Arial Narrow"/>
          <w:b/>
          <w:bCs/>
          <w:sz w:val="24"/>
          <w:szCs w:val="24"/>
        </w:rPr>
      </w:pPr>
      <w:r w:rsidRPr="00C21931">
        <w:rPr>
          <w:rFonts w:ascii="Arial Narrow" w:hAnsi="Arial Narrow"/>
          <w:b/>
          <w:bCs/>
          <w:sz w:val="24"/>
          <w:szCs w:val="24"/>
        </w:rPr>
        <w:lastRenderedPageBreak/>
        <w:t>ANNEXE</w:t>
      </w:r>
      <w:r w:rsidR="001E42EC">
        <w:rPr>
          <w:rFonts w:ascii="Arial Narrow" w:hAnsi="Arial Narrow"/>
          <w:b/>
          <w:bCs/>
          <w:sz w:val="24"/>
          <w:szCs w:val="24"/>
        </w:rPr>
        <w:t>S</w:t>
      </w:r>
    </w:p>
    <w:p w:rsidR="00C21931" w:rsidRDefault="00C21931" w:rsidP="001A7287">
      <w:pPr>
        <w:rPr>
          <w:rFonts w:ascii="Arial Narrow" w:hAnsi="Arial Narrow"/>
          <w:sz w:val="24"/>
          <w:szCs w:val="24"/>
        </w:rPr>
      </w:pPr>
    </w:p>
    <w:p w:rsidR="00C21931" w:rsidRDefault="00C21931" w:rsidP="001A7287">
      <w:pPr>
        <w:rPr>
          <w:rFonts w:ascii="Arial Narrow" w:hAnsi="Arial Narrow"/>
          <w:sz w:val="24"/>
          <w:szCs w:val="24"/>
        </w:rPr>
      </w:pPr>
    </w:p>
    <w:p w:rsidR="0030072B" w:rsidRDefault="0030072B" w:rsidP="001A7287">
      <w:pPr>
        <w:rPr>
          <w:rFonts w:ascii="Arial Narrow" w:hAnsi="Arial Narrow"/>
          <w:sz w:val="24"/>
          <w:szCs w:val="24"/>
        </w:rPr>
      </w:pPr>
    </w:p>
    <w:p w:rsidR="0030072B" w:rsidRDefault="0030072B" w:rsidP="001A7287">
      <w:pPr>
        <w:rPr>
          <w:rFonts w:ascii="Arial Narrow" w:hAnsi="Arial Narrow"/>
          <w:sz w:val="24"/>
          <w:szCs w:val="24"/>
        </w:rPr>
      </w:pPr>
    </w:p>
    <w:p w:rsidR="0030072B" w:rsidRDefault="0030072B" w:rsidP="001A7287">
      <w:pPr>
        <w:rPr>
          <w:rFonts w:ascii="Arial Narrow" w:hAnsi="Arial Narrow"/>
          <w:sz w:val="24"/>
          <w:szCs w:val="24"/>
        </w:rPr>
      </w:pPr>
    </w:p>
    <w:p w:rsidR="0030072B" w:rsidRDefault="0030072B" w:rsidP="001A7287">
      <w:pPr>
        <w:rPr>
          <w:rFonts w:ascii="Arial Narrow" w:hAnsi="Arial Narrow"/>
          <w:sz w:val="24"/>
          <w:szCs w:val="24"/>
        </w:rPr>
      </w:pPr>
    </w:p>
    <w:p w:rsidR="0030072B" w:rsidRDefault="0030072B" w:rsidP="001A7287">
      <w:pPr>
        <w:rPr>
          <w:rFonts w:ascii="Arial Narrow" w:hAnsi="Arial Narrow"/>
          <w:sz w:val="24"/>
          <w:szCs w:val="24"/>
        </w:rPr>
      </w:pPr>
    </w:p>
    <w:p w:rsidR="0030072B" w:rsidRDefault="0030072B" w:rsidP="001A7287">
      <w:pPr>
        <w:rPr>
          <w:rFonts w:ascii="Arial Narrow" w:hAnsi="Arial Narrow"/>
          <w:sz w:val="24"/>
          <w:szCs w:val="24"/>
        </w:rPr>
      </w:pPr>
    </w:p>
    <w:p w:rsidR="0030072B" w:rsidRDefault="0030072B" w:rsidP="001A7287">
      <w:pPr>
        <w:rPr>
          <w:rFonts w:ascii="Arial Narrow" w:hAnsi="Arial Narrow"/>
          <w:sz w:val="24"/>
          <w:szCs w:val="24"/>
        </w:rPr>
      </w:pPr>
    </w:p>
    <w:p w:rsidR="0030072B" w:rsidRDefault="0030072B" w:rsidP="001A7287">
      <w:pPr>
        <w:rPr>
          <w:rFonts w:ascii="Arial Narrow" w:hAnsi="Arial Narrow"/>
          <w:sz w:val="24"/>
          <w:szCs w:val="24"/>
        </w:rPr>
      </w:pPr>
    </w:p>
    <w:p w:rsidR="0030072B" w:rsidRDefault="0030072B" w:rsidP="001A7287">
      <w:pPr>
        <w:rPr>
          <w:rFonts w:ascii="Arial Narrow" w:hAnsi="Arial Narrow"/>
          <w:sz w:val="24"/>
          <w:szCs w:val="24"/>
        </w:rPr>
      </w:pPr>
    </w:p>
    <w:p w:rsidR="0030072B" w:rsidRDefault="0030072B" w:rsidP="001A7287">
      <w:pPr>
        <w:rPr>
          <w:rFonts w:ascii="Arial Narrow" w:hAnsi="Arial Narrow"/>
          <w:sz w:val="24"/>
          <w:szCs w:val="24"/>
        </w:rPr>
      </w:pPr>
    </w:p>
    <w:p w:rsidR="0030072B" w:rsidRDefault="0030072B" w:rsidP="001A7287">
      <w:pPr>
        <w:rPr>
          <w:rFonts w:ascii="Arial Narrow" w:hAnsi="Arial Narrow"/>
          <w:sz w:val="24"/>
          <w:szCs w:val="24"/>
        </w:rPr>
      </w:pPr>
    </w:p>
    <w:p w:rsidR="0030072B" w:rsidRDefault="0030072B" w:rsidP="001A7287">
      <w:pPr>
        <w:rPr>
          <w:rFonts w:ascii="Arial Narrow" w:hAnsi="Arial Narrow"/>
          <w:sz w:val="24"/>
          <w:szCs w:val="24"/>
        </w:rPr>
      </w:pPr>
    </w:p>
    <w:p w:rsidR="0030072B" w:rsidRDefault="006D316D" w:rsidP="001A7287">
      <w:pPr>
        <w:rPr>
          <w:rFonts w:ascii="Arial Narrow" w:hAnsi="Arial Narrow"/>
          <w:sz w:val="24"/>
          <w:szCs w:val="24"/>
        </w:rPr>
      </w:pPr>
      <w:r>
        <w:rPr>
          <w:noProof/>
          <w:lang w:val="en-US"/>
        </w:rPr>
        <w:lastRenderedPageBreak/>
        <w:drawing>
          <wp:anchor distT="0" distB="0" distL="114300" distR="114300" simplePos="0" relativeHeight="251658752" behindDoc="0" locked="0" layoutInCell="1" allowOverlap="1">
            <wp:simplePos x="0" y="0"/>
            <wp:positionH relativeFrom="margin">
              <wp:align>center</wp:align>
            </wp:positionH>
            <wp:positionV relativeFrom="margin">
              <wp:align>center</wp:align>
            </wp:positionV>
            <wp:extent cx="6569710" cy="965009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9710" cy="9650095"/>
                    </a:xfrm>
                    <a:prstGeom prst="rect">
                      <a:avLst/>
                    </a:prstGeom>
                    <a:noFill/>
                  </pic:spPr>
                </pic:pic>
              </a:graphicData>
            </a:graphic>
            <wp14:sizeRelH relativeFrom="page">
              <wp14:pctWidth>0</wp14:pctWidth>
            </wp14:sizeRelH>
            <wp14:sizeRelV relativeFrom="page">
              <wp14:pctHeight>0</wp14:pctHeight>
            </wp14:sizeRelV>
          </wp:anchor>
        </w:drawing>
      </w:r>
    </w:p>
    <w:p w:rsidR="0030072B" w:rsidRDefault="0030072B" w:rsidP="001A7287">
      <w:pPr>
        <w:rPr>
          <w:rFonts w:ascii="Arial Narrow" w:hAnsi="Arial Narrow"/>
          <w:sz w:val="24"/>
          <w:szCs w:val="24"/>
        </w:rPr>
      </w:pPr>
    </w:p>
    <w:p w:rsidR="0030072B" w:rsidRDefault="006D316D" w:rsidP="001A7287">
      <w:pPr>
        <w:rPr>
          <w:rFonts w:ascii="Arial Narrow" w:hAnsi="Arial Narrow"/>
          <w:sz w:val="24"/>
          <w:szCs w:val="24"/>
        </w:rPr>
      </w:pPr>
      <w:r>
        <w:rPr>
          <w:noProof/>
          <w:lang w:val="en-US"/>
        </w:rPr>
        <w:drawing>
          <wp:inline distT="0" distB="0" distL="0" distR="0">
            <wp:extent cx="5758815" cy="86652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815" cy="8665210"/>
                    </a:xfrm>
                    <a:prstGeom prst="rect">
                      <a:avLst/>
                    </a:prstGeom>
                    <a:noFill/>
                    <a:ln>
                      <a:noFill/>
                    </a:ln>
                  </pic:spPr>
                </pic:pic>
              </a:graphicData>
            </a:graphic>
          </wp:inline>
        </w:drawing>
      </w:r>
    </w:p>
    <w:sectPr w:rsidR="0030072B" w:rsidSect="001A728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56" w:rsidRDefault="00C21256" w:rsidP="001A7287">
      <w:r>
        <w:separator/>
      </w:r>
    </w:p>
  </w:endnote>
  <w:endnote w:type="continuationSeparator" w:id="0">
    <w:p w:rsidR="00C21256" w:rsidRDefault="00C21256" w:rsidP="001A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56" w:rsidRDefault="00C21256" w:rsidP="001A7287">
      <w:r>
        <w:separator/>
      </w:r>
    </w:p>
  </w:footnote>
  <w:footnote w:type="continuationSeparator" w:id="0">
    <w:p w:rsidR="00C21256" w:rsidRDefault="00C21256" w:rsidP="001A7287">
      <w:r>
        <w:continuationSeparator/>
      </w:r>
    </w:p>
  </w:footnote>
  <w:footnote w:id="1">
    <w:p w:rsidR="006F47B9" w:rsidRPr="008E47F6" w:rsidRDefault="006F47B9">
      <w:pPr>
        <w:pStyle w:val="Notedebasdepage"/>
        <w:rPr>
          <w:rFonts w:ascii="Arial Narrow" w:hAnsi="Arial Narrow"/>
          <w:sz w:val="16"/>
          <w:szCs w:val="16"/>
        </w:rPr>
      </w:pPr>
      <w:r w:rsidRPr="008E47F6">
        <w:rPr>
          <w:rStyle w:val="Appelnotedebasdep"/>
          <w:rFonts w:ascii="Arial Narrow" w:hAnsi="Arial Narrow"/>
          <w:sz w:val="16"/>
          <w:szCs w:val="16"/>
        </w:rPr>
        <w:footnoteRef/>
      </w:r>
      <w:r w:rsidRPr="008E47F6">
        <w:rPr>
          <w:rFonts w:ascii="Arial Narrow" w:hAnsi="Arial Narrow"/>
          <w:sz w:val="16"/>
          <w:szCs w:val="16"/>
        </w:rPr>
        <w:t xml:space="preserve"> </w:t>
      </w:r>
      <w:r w:rsidRPr="00C13D08">
        <w:rPr>
          <w:rFonts w:ascii="Arial Narrow" w:hAnsi="Arial Narrow"/>
          <w:sz w:val="16"/>
          <w:szCs w:val="16"/>
        </w:rPr>
        <w:t>art. L6313-1 du code du travail</w:t>
      </w:r>
    </w:p>
  </w:footnote>
  <w:footnote w:id="2">
    <w:p w:rsidR="006F47B9" w:rsidRPr="008E47F6" w:rsidRDefault="006F47B9">
      <w:pPr>
        <w:pStyle w:val="Notedebasdepage"/>
        <w:rPr>
          <w:rFonts w:ascii="Arial Narrow" w:hAnsi="Arial Narrow"/>
          <w:sz w:val="16"/>
          <w:szCs w:val="16"/>
        </w:rPr>
      </w:pPr>
      <w:r w:rsidRPr="008E47F6">
        <w:rPr>
          <w:rStyle w:val="Appelnotedebasdep"/>
          <w:rFonts w:ascii="Arial Narrow" w:hAnsi="Arial Narrow"/>
          <w:sz w:val="16"/>
          <w:szCs w:val="16"/>
        </w:rPr>
        <w:footnoteRef/>
      </w:r>
      <w:r w:rsidRPr="008E47F6">
        <w:rPr>
          <w:rFonts w:ascii="Arial Narrow" w:hAnsi="Arial Narrow"/>
          <w:sz w:val="16"/>
          <w:szCs w:val="16"/>
        </w:rPr>
        <w:t xml:space="preserve">  Bulletin officiel n°28 du 11 juillet 2019 de l’Education nationale</w:t>
      </w:r>
    </w:p>
  </w:footnote>
  <w:footnote w:id="3">
    <w:p w:rsidR="000A3255" w:rsidRPr="008E47F6" w:rsidRDefault="000A3255">
      <w:pPr>
        <w:pStyle w:val="Notedebasdepage"/>
        <w:rPr>
          <w:rFonts w:ascii="Arial Narrow" w:hAnsi="Arial Narrow"/>
          <w:sz w:val="16"/>
          <w:szCs w:val="16"/>
        </w:rPr>
      </w:pPr>
      <w:r w:rsidRPr="008E47F6">
        <w:rPr>
          <w:rStyle w:val="Appelnotedebasdep"/>
          <w:rFonts w:ascii="Arial Narrow" w:hAnsi="Arial Narrow"/>
          <w:sz w:val="16"/>
          <w:szCs w:val="16"/>
        </w:rPr>
        <w:footnoteRef/>
      </w:r>
      <w:r w:rsidRPr="008E47F6">
        <w:rPr>
          <w:rFonts w:ascii="Arial Narrow" w:hAnsi="Arial Narrow"/>
          <w:sz w:val="16"/>
          <w:szCs w:val="16"/>
        </w:rPr>
        <w:t xml:space="preserve"> Cf. annexe</w:t>
      </w:r>
      <w:r w:rsidR="00F13A5A" w:rsidRPr="008E47F6">
        <w:rPr>
          <w:rFonts w:ascii="Arial Narrow" w:hAnsi="Arial Narrow"/>
          <w:sz w:val="16"/>
          <w:szCs w:val="16"/>
        </w:rPr>
        <w:t xml:space="preserve"> relative au tableau de répartition des heures de formations</w:t>
      </w:r>
    </w:p>
  </w:footnote>
  <w:footnote w:id="4">
    <w:p w:rsidR="00F13A5A" w:rsidRDefault="00F13A5A">
      <w:pPr>
        <w:pStyle w:val="Notedebasdepage"/>
      </w:pPr>
      <w:r w:rsidRPr="008E47F6">
        <w:rPr>
          <w:rStyle w:val="Appelnotedebasdep"/>
          <w:rFonts w:ascii="Arial Narrow" w:hAnsi="Arial Narrow"/>
          <w:sz w:val="16"/>
          <w:szCs w:val="16"/>
        </w:rPr>
        <w:footnoteRef/>
      </w:r>
      <w:r w:rsidRPr="008E47F6">
        <w:rPr>
          <w:rFonts w:ascii="Arial Narrow" w:hAnsi="Arial Narrow"/>
          <w:sz w:val="16"/>
          <w:szCs w:val="16"/>
        </w:rPr>
        <w:t xml:space="preserve"> Cf. annexe relative au tableau de répartition des heures de formations</w:t>
      </w:r>
    </w:p>
  </w:footnote>
  <w:footnote w:id="5">
    <w:p w:rsidR="00DA343D" w:rsidRDefault="002F5818">
      <w:pPr>
        <w:pStyle w:val="Notedebasdepage"/>
        <w:rPr>
          <w:rFonts w:ascii="Arial Narrow" w:hAnsi="Arial Narrow"/>
          <w:sz w:val="18"/>
          <w:szCs w:val="18"/>
        </w:rPr>
      </w:pPr>
      <w:bookmarkStart w:id="12" w:name="_Hlk27729388"/>
      <w:bookmarkStart w:id="13" w:name="_Hlk27997964"/>
      <w:r w:rsidRPr="007B3652">
        <w:rPr>
          <w:rStyle w:val="Appelnotedebasdep"/>
          <w:rFonts w:ascii="Arial Narrow" w:hAnsi="Arial Narrow"/>
          <w:sz w:val="18"/>
          <w:szCs w:val="18"/>
        </w:rPr>
        <w:footnoteRef/>
      </w:r>
      <w:bookmarkEnd w:id="12"/>
      <w:r w:rsidRPr="007B3652">
        <w:rPr>
          <w:rFonts w:ascii="Arial Narrow" w:hAnsi="Arial Narrow"/>
          <w:sz w:val="18"/>
          <w:szCs w:val="18"/>
        </w:rPr>
        <w:t xml:space="preserve"> Arrêté du 19 avril 2013 fixant les modalités d'organisation du concours externe, du concours externe spécial, du second concours </w:t>
      </w:r>
      <w:r w:rsidR="007B3652" w:rsidRPr="007B3652">
        <w:rPr>
          <w:rFonts w:ascii="Arial Narrow" w:hAnsi="Arial Narrow"/>
          <w:sz w:val="18"/>
          <w:szCs w:val="18"/>
        </w:rPr>
        <w:t xml:space="preserve">interne, </w:t>
      </w:r>
      <w:r w:rsidR="007B3652">
        <w:rPr>
          <w:rFonts w:ascii="Arial Narrow" w:hAnsi="Arial Narrow"/>
          <w:sz w:val="18"/>
          <w:szCs w:val="18"/>
        </w:rPr>
        <w:t>d</w:t>
      </w:r>
      <w:r w:rsidRPr="007B3652">
        <w:rPr>
          <w:rFonts w:ascii="Arial Narrow" w:hAnsi="Arial Narrow"/>
          <w:sz w:val="18"/>
          <w:szCs w:val="18"/>
        </w:rPr>
        <w:t>u second concours interne spécial et du troisième concours de recrutement de professeurs des écoles</w:t>
      </w:r>
      <w:r w:rsidR="007B3652">
        <w:rPr>
          <w:rFonts w:ascii="Arial Narrow" w:hAnsi="Arial Narrow"/>
          <w:sz w:val="18"/>
          <w:szCs w:val="18"/>
        </w:rPr>
        <w:t xml:space="preserve"> ; </w:t>
      </w:r>
    </w:p>
    <w:p w:rsidR="00DA343D" w:rsidRDefault="00DA343D">
      <w:pPr>
        <w:pStyle w:val="Notedebasdepage"/>
        <w:rPr>
          <w:rFonts w:ascii="Arial Narrow" w:hAnsi="Arial Narrow"/>
          <w:sz w:val="18"/>
          <w:szCs w:val="18"/>
        </w:rPr>
      </w:pPr>
    </w:p>
    <w:p w:rsidR="00DA343D" w:rsidRDefault="00DA343D">
      <w:pPr>
        <w:pStyle w:val="Notedebasdepage"/>
        <w:rPr>
          <w:rFonts w:ascii="Arial Narrow" w:hAnsi="Arial Narrow"/>
          <w:sz w:val="18"/>
          <w:szCs w:val="18"/>
        </w:rPr>
      </w:pPr>
      <w:r w:rsidRPr="00DA343D">
        <w:rPr>
          <w:rFonts w:ascii="Arial Narrow" w:hAnsi="Arial Narrow"/>
          <w:sz w:val="18"/>
          <w:szCs w:val="18"/>
          <w:vertAlign w:val="superscript"/>
        </w:rPr>
        <w:footnoteRef/>
      </w:r>
      <w:r>
        <w:rPr>
          <w:rFonts w:ascii="Arial Narrow" w:hAnsi="Arial Narrow"/>
          <w:sz w:val="18"/>
          <w:szCs w:val="18"/>
        </w:rPr>
        <w:t xml:space="preserve"> </w:t>
      </w:r>
      <w:r w:rsidR="002F5818" w:rsidRPr="007B3652">
        <w:rPr>
          <w:rFonts w:ascii="Arial Narrow" w:hAnsi="Arial Narrow"/>
          <w:sz w:val="18"/>
          <w:szCs w:val="18"/>
        </w:rPr>
        <w:t xml:space="preserve">Arrêté du 13 mai 2015 modifiant certaines modalités d'organisation des concours de recrutement de personnels enseignants </w:t>
      </w:r>
      <w:proofErr w:type="gramStart"/>
      <w:r w:rsidR="002F5818" w:rsidRPr="007B3652">
        <w:rPr>
          <w:rFonts w:ascii="Arial Narrow" w:hAnsi="Arial Narrow"/>
          <w:sz w:val="18"/>
          <w:szCs w:val="18"/>
        </w:rPr>
        <w:t>des premier et second degrés</w:t>
      </w:r>
      <w:proofErr w:type="gramEnd"/>
      <w:r w:rsidR="002F5818" w:rsidRPr="007B3652">
        <w:rPr>
          <w:rFonts w:ascii="Arial Narrow" w:hAnsi="Arial Narrow"/>
          <w:sz w:val="18"/>
          <w:szCs w:val="18"/>
        </w:rPr>
        <w:t xml:space="preserve"> relevant du ministre chargé de l'éducation nationale</w:t>
      </w:r>
      <w:r w:rsidR="007B3652">
        <w:rPr>
          <w:rFonts w:ascii="Arial Narrow" w:hAnsi="Arial Narrow"/>
          <w:sz w:val="18"/>
          <w:szCs w:val="18"/>
        </w:rPr>
        <w:t xml:space="preserve"> ; </w:t>
      </w:r>
    </w:p>
    <w:p w:rsidR="00DA343D" w:rsidRDefault="00DA343D">
      <w:pPr>
        <w:pStyle w:val="Notedebasdepage"/>
        <w:rPr>
          <w:rFonts w:ascii="Arial Narrow" w:hAnsi="Arial Narrow"/>
          <w:sz w:val="18"/>
          <w:szCs w:val="18"/>
        </w:rPr>
      </w:pPr>
    </w:p>
    <w:p w:rsidR="002F5818" w:rsidRDefault="00DA343D">
      <w:pPr>
        <w:pStyle w:val="Notedebasdepage"/>
        <w:rPr>
          <w:rFonts w:ascii="Arial Narrow" w:hAnsi="Arial Narrow"/>
          <w:sz w:val="18"/>
          <w:szCs w:val="18"/>
        </w:rPr>
      </w:pPr>
      <w:r w:rsidRPr="00DA343D">
        <w:rPr>
          <w:rFonts w:ascii="Arial Narrow" w:hAnsi="Arial Narrow"/>
          <w:sz w:val="18"/>
          <w:szCs w:val="18"/>
          <w:vertAlign w:val="superscript"/>
        </w:rPr>
        <w:footnoteRef/>
      </w:r>
      <w:r w:rsidR="002F5818" w:rsidRPr="007B3652">
        <w:rPr>
          <w:rFonts w:ascii="Arial Narrow" w:hAnsi="Arial Narrow"/>
          <w:sz w:val="18"/>
          <w:szCs w:val="18"/>
        </w:rPr>
        <w:t>Arrêté du 8 avril 2019 modifiant l'arrêté du 19 avril 2013 fixant les modalités d'organisation du concours externe, du concours externe spécial, du second concours interne, du second concours interne spécial et du troisième concours de recrutement de professeurs des écoles</w:t>
      </w:r>
    </w:p>
    <w:bookmarkEnd w:id="13"/>
    <w:p w:rsidR="007B3652" w:rsidRPr="007B3652" w:rsidRDefault="007B3652">
      <w:pPr>
        <w:pStyle w:val="Notedebasdepage"/>
        <w:rPr>
          <w:rFonts w:ascii="Arial Narrow" w:hAnsi="Arial Narrow"/>
          <w:sz w:val="18"/>
          <w:szCs w:val="18"/>
        </w:rPr>
      </w:pPr>
    </w:p>
  </w:footnote>
  <w:footnote w:id="6">
    <w:p w:rsidR="007B3652" w:rsidRDefault="007B3652">
      <w:pPr>
        <w:pStyle w:val="Notedebasdepage"/>
      </w:pPr>
      <w:r w:rsidRPr="007B3652">
        <w:rPr>
          <w:rStyle w:val="Appelnotedebasdep"/>
          <w:rFonts w:ascii="Arial Narrow" w:hAnsi="Arial Narrow"/>
          <w:sz w:val="18"/>
          <w:szCs w:val="18"/>
        </w:rPr>
        <w:footnoteRef/>
      </w:r>
      <w:r w:rsidRPr="007B3652">
        <w:rPr>
          <w:rFonts w:ascii="Arial Narrow" w:hAnsi="Arial Narrow"/>
          <w:sz w:val="18"/>
          <w:szCs w:val="18"/>
        </w:rPr>
        <w:t xml:space="preserve"> Article L.6353-1 du Code du Travail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E87A5834">
      <w:start w:val="1"/>
      <w:numFmt w:val="bullet"/>
      <w:lvlText w:val=""/>
      <w:lvlJc w:val="left"/>
      <w:pPr>
        <w:ind w:left="720" w:hanging="360"/>
      </w:pPr>
      <w:rPr>
        <w:rFonts w:ascii="Symbol" w:hAnsi="Symbol"/>
      </w:rPr>
    </w:lvl>
    <w:lvl w:ilvl="1" w:tplc="2272E754">
      <w:start w:val="1"/>
      <w:numFmt w:val="bullet"/>
      <w:lvlText w:val="o"/>
      <w:lvlJc w:val="left"/>
      <w:pPr>
        <w:tabs>
          <w:tab w:val="num" w:pos="1440"/>
        </w:tabs>
        <w:ind w:left="1440" w:hanging="360"/>
      </w:pPr>
      <w:rPr>
        <w:rFonts w:ascii="Courier New" w:hAnsi="Courier New"/>
      </w:rPr>
    </w:lvl>
    <w:lvl w:ilvl="2" w:tplc="3DF44A5E">
      <w:start w:val="1"/>
      <w:numFmt w:val="bullet"/>
      <w:lvlText w:val=""/>
      <w:lvlJc w:val="left"/>
      <w:pPr>
        <w:tabs>
          <w:tab w:val="num" w:pos="2160"/>
        </w:tabs>
        <w:ind w:left="2160" w:hanging="360"/>
      </w:pPr>
      <w:rPr>
        <w:rFonts w:ascii="Wingdings" w:hAnsi="Wingdings"/>
      </w:rPr>
    </w:lvl>
    <w:lvl w:ilvl="3" w:tplc="5B2061DC">
      <w:start w:val="1"/>
      <w:numFmt w:val="bullet"/>
      <w:lvlText w:val=""/>
      <w:lvlJc w:val="left"/>
      <w:pPr>
        <w:tabs>
          <w:tab w:val="num" w:pos="2880"/>
        </w:tabs>
        <w:ind w:left="2880" w:hanging="360"/>
      </w:pPr>
      <w:rPr>
        <w:rFonts w:ascii="Symbol" w:hAnsi="Symbol"/>
      </w:rPr>
    </w:lvl>
    <w:lvl w:ilvl="4" w:tplc="CE6821AC">
      <w:start w:val="1"/>
      <w:numFmt w:val="bullet"/>
      <w:lvlText w:val="o"/>
      <w:lvlJc w:val="left"/>
      <w:pPr>
        <w:tabs>
          <w:tab w:val="num" w:pos="3600"/>
        </w:tabs>
        <w:ind w:left="3600" w:hanging="360"/>
      </w:pPr>
      <w:rPr>
        <w:rFonts w:ascii="Courier New" w:hAnsi="Courier New"/>
      </w:rPr>
    </w:lvl>
    <w:lvl w:ilvl="5" w:tplc="31562022">
      <w:start w:val="1"/>
      <w:numFmt w:val="bullet"/>
      <w:lvlText w:val=""/>
      <w:lvlJc w:val="left"/>
      <w:pPr>
        <w:tabs>
          <w:tab w:val="num" w:pos="4320"/>
        </w:tabs>
        <w:ind w:left="4320" w:hanging="360"/>
      </w:pPr>
      <w:rPr>
        <w:rFonts w:ascii="Wingdings" w:hAnsi="Wingdings"/>
      </w:rPr>
    </w:lvl>
    <w:lvl w:ilvl="6" w:tplc="26DC1B36">
      <w:start w:val="1"/>
      <w:numFmt w:val="bullet"/>
      <w:lvlText w:val=""/>
      <w:lvlJc w:val="left"/>
      <w:pPr>
        <w:tabs>
          <w:tab w:val="num" w:pos="5040"/>
        </w:tabs>
        <w:ind w:left="5040" w:hanging="360"/>
      </w:pPr>
      <w:rPr>
        <w:rFonts w:ascii="Symbol" w:hAnsi="Symbol"/>
      </w:rPr>
    </w:lvl>
    <w:lvl w:ilvl="7" w:tplc="711C9EC8">
      <w:start w:val="1"/>
      <w:numFmt w:val="bullet"/>
      <w:lvlText w:val="o"/>
      <w:lvlJc w:val="left"/>
      <w:pPr>
        <w:tabs>
          <w:tab w:val="num" w:pos="5760"/>
        </w:tabs>
        <w:ind w:left="5760" w:hanging="360"/>
      </w:pPr>
      <w:rPr>
        <w:rFonts w:ascii="Courier New" w:hAnsi="Courier New"/>
      </w:rPr>
    </w:lvl>
    <w:lvl w:ilvl="8" w:tplc="E9586ABA">
      <w:start w:val="1"/>
      <w:numFmt w:val="bullet"/>
      <w:lvlText w:val=""/>
      <w:lvlJc w:val="left"/>
      <w:pPr>
        <w:tabs>
          <w:tab w:val="num" w:pos="6480"/>
        </w:tabs>
        <w:ind w:left="6480" w:hanging="360"/>
      </w:pPr>
      <w:rPr>
        <w:rFonts w:ascii="Wingdings" w:hAnsi="Wingdings"/>
      </w:rPr>
    </w:lvl>
  </w:abstractNum>
  <w:abstractNum w:abstractNumId="1" w15:restartNumberingAfterBreak="0">
    <w:nsid w:val="12E34D8B"/>
    <w:multiLevelType w:val="hybridMultilevel"/>
    <w:tmpl w:val="29F6285E"/>
    <w:lvl w:ilvl="0" w:tplc="3DB6DE98">
      <w:start w:val="2"/>
      <w:numFmt w:val="bullet"/>
      <w:lvlText w:val="-"/>
      <w:lvlJc w:val="left"/>
      <w:pPr>
        <w:ind w:left="720" w:hanging="360"/>
      </w:pPr>
      <w:rPr>
        <w:rFonts w:ascii="Arial Narrow" w:eastAsia="Calibri" w:hAnsi="Arial Narrow" w:cs="Baskerville Old Face"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1367DE"/>
    <w:multiLevelType w:val="hybridMultilevel"/>
    <w:tmpl w:val="E99CC22C"/>
    <w:lvl w:ilvl="0" w:tplc="87CE9396">
      <w:start w:val="1"/>
      <w:numFmt w:val="bullet"/>
      <w:lvlText w:val="-"/>
      <w:lvlJc w:val="left"/>
      <w:pPr>
        <w:ind w:left="720" w:hanging="360"/>
      </w:pPr>
      <w:rPr>
        <w:rFonts w:ascii="Arial Narrow" w:eastAsia="Times New Roman" w:hAnsi="Arial Narrow" w:hint="default"/>
        <w:b w:val="0"/>
        <w:bCs w:val="0"/>
        <w:sz w:val="24"/>
        <w:szCs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4384230"/>
    <w:multiLevelType w:val="hybridMultilevel"/>
    <w:tmpl w:val="E18065C4"/>
    <w:lvl w:ilvl="0" w:tplc="AE6047FC">
      <w:numFmt w:val="bullet"/>
      <w:lvlText w:val="-"/>
      <w:lvlJc w:val="left"/>
      <w:pPr>
        <w:tabs>
          <w:tab w:val="num" w:pos="1578"/>
        </w:tabs>
        <w:ind w:left="1578" w:hanging="825"/>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F1A9C"/>
    <w:multiLevelType w:val="multilevel"/>
    <w:tmpl w:val="28C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7290C"/>
    <w:multiLevelType w:val="hybridMultilevel"/>
    <w:tmpl w:val="A2A2CFC4"/>
    <w:lvl w:ilvl="0" w:tplc="BA0E34DE">
      <w:numFmt w:val="bullet"/>
      <w:lvlText w:val="-"/>
      <w:lvlJc w:val="left"/>
      <w:pPr>
        <w:tabs>
          <w:tab w:val="num" w:pos="720"/>
        </w:tabs>
        <w:ind w:left="720" w:hanging="360"/>
      </w:pPr>
      <w:rPr>
        <w:rFonts w:ascii="Baskerville Old Face" w:eastAsia="Times New Roman" w:hAnsi="Baskerville Old Face"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355CC"/>
    <w:multiLevelType w:val="multilevel"/>
    <w:tmpl w:val="6BB2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4322C"/>
    <w:multiLevelType w:val="multilevel"/>
    <w:tmpl w:val="E0B8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051F7"/>
    <w:multiLevelType w:val="multilevel"/>
    <w:tmpl w:val="644E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A58BA"/>
    <w:multiLevelType w:val="hybridMultilevel"/>
    <w:tmpl w:val="FE7A1E94"/>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9"/>
  </w:num>
  <w:num w:numId="2">
    <w:abstractNumId w:val="2"/>
  </w:num>
  <w:num w:numId="3">
    <w:abstractNumId w:val="3"/>
  </w:num>
  <w:num w:numId="4">
    <w:abstractNumId w:val="5"/>
  </w:num>
  <w:num w:numId="5">
    <w:abstractNumId w:val="8"/>
  </w:num>
  <w:num w:numId="6">
    <w:abstractNumId w:val="7"/>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9B"/>
    <w:rsid w:val="00067A27"/>
    <w:rsid w:val="000A0A35"/>
    <w:rsid w:val="000A3255"/>
    <w:rsid w:val="000A6E92"/>
    <w:rsid w:val="000C2AA3"/>
    <w:rsid w:val="000E63AA"/>
    <w:rsid w:val="000F25EA"/>
    <w:rsid w:val="00106CFD"/>
    <w:rsid w:val="00131D03"/>
    <w:rsid w:val="001657AD"/>
    <w:rsid w:val="00165D18"/>
    <w:rsid w:val="00191DE5"/>
    <w:rsid w:val="00196E25"/>
    <w:rsid w:val="001A7287"/>
    <w:rsid w:val="001B72E9"/>
    <w:rsid w:val="001B779A"/>
    <w:rsid w:val="001E42EC"/>
    <w:rsid w:val="002011A1"/>
    <w:rsid w:val="002141A1"/>
    <w:rsid w:val="002669D0"/>
    <w:rsid w:val="002925C5"/>
    <w:rsid w:val="0029606E"/>
    <w:rsid w:val="002F0CEA"/>
    <w:rsid w:val="002F5818"/>
    <w:rsid w:val="0030072B"/>
    <w:rsid w:val="003134EE"/>
    <w:rsid w:val="00317065"/>
    <w:rsid w:val="00370501"/>
    <w:rsid w:val="003A5F03"/>
    <w:rsid w:val="003F505C"/>
    <w:rsid w:val="004213FA"/>
    <w:rsid w:val="00453636"/>
    <w:rsid w:val="00461537"/>
    <w:rsid w:val="00491BD9"/>
    <w:rsid w:val="004964DE"/>
    <w:rsid w:val="004A6E42"/>
    <w:rsid w:val="004C412E"/>
    <w:rsid w:val="004C52C1"/>
    <w:rsid w:val="004D1A44"/>
    <w:rsid w:val="004D26C1"/>
    <w:rsid w:val="004E24AA"/>
    <w:rsid w:val="004F080B"/>
    <w:rsid w:val="00510F7A"/>
    <w:rsid w:val="00527B29"/>
    <w:rsid w:val="00553C5F"/>
    <w:rsid w:val="00573080"/>
    <w:rsid w:val="005B27A8"/>
    <w:rsid w:val="0062472F"/>
    <w:rsid w:val="00646F7C"/>
    <w:rsid w:val="006B66AC"/>
    <w:rsid w:val="006D316D"/>
    <w:rsid w:val="006F47B9"/>
    <w:rsid w:val="006F6722"/>
    <w:rsid w:val="00736944"/>
    <w:rsid w:val="00770DF2"/>
    <w:rsid w:val="00785B0A"/>
    <w:rsid w:val="00797859"/>
    <w:rsid w:val="007B3652"/>
    <w:rsid w:val="007B3943"/>
    <w:rsid w:val="007E26E2"/>
    <w:rsid w:val="007E51F7"/>
    <w:rsid w:val="00802CF7"/>
    <w:rsid w:val="008418DB"/>
    <w:rsid w:val="00855D64"/>
    <w:rsid w:val="00862526"/>
    <w:rsid w:val="0088735B"/>
    <w:rsid w:val="008C560C"/>
    <w:rsid w:val="008E47F6"/>
    <w:rsid w:val="008E7CA2"/>
    <w:rsid w:val="00901102"/>
    <w:rsid w:val="00942CB7"/>
    <w:rsid w:val="00953017"/>
    <w:rsid w:val="00994263"/>
    <w:rsid w:val="009D2B0A"/>
    <w:rsid w:val="009F0BF6"/>
    <w:rsid w:val="009F1A1E"/>
    <w:rsid w:val="00A553FC"/>
    <w:rsid w:val="00A56CAB"/>
    <w:rsid w:val="00A661D5"/>
    <w:rsid w:val="00A91342"/>
    <w:rsid w:val="00AB1249"/>
    <w:rsid w:val="00AD122D"/>
    <w:rsid w:val="00AD458A"/>
    <w:rsid w:val="00B13051"/>
    <w:rsid w:val="00B2089D"/>
    <w:rsid w:val="00B268AC"/>
    <w:rsid w:val="00B37216"/>
    <w:rsid w:val="00B4165B"/>
    <w:rsid w:val="00B5252C"/>
    <w:rsid w:val="00B55E09"/>
    <w:rsid w:val="00B7554E"/>
    <w:rsid w:val="00B83213"/>
    <w:rsid w:val="00BD673B"/>
    <w:rsid w:val="00BE3EDE"/>
    <w:rsid w:val="00BF12D9"/>
    <w:rsid w:val="00BF4777"/>
    <w:rsid w:val="00C00E91"/>
    <w:rsid w:val="00C0681B"/>
    <w:rsid w:val="00C120BE"/>
    <w:rsid w:val="00C13D08"/>
    <w:rsid w:val="00C21256"/>
    <w:rsid w:val="00C21931"/>
    <w:rsid w:val="00C237F1"/>
    <w:rsid w:val="00C30591"/>
    <w:rsid w:val="00C4382B"/>
    <w:rsid w:val="00C632F2"/>
    <w:rsid w:val="00C63913"/>
    <w:rsid w:val="00C639F9"/>
    <w:rsid w:val="00CA1617"/>
    <w:rsid w:val="00CF544E"/>
    <w:rsid w:val="00D14614"/>
    <w:rsid w:val="00D16881"/>
    <w:rsid w:val="00D17298"/>
    <w:rsid w:val="00D35880"/>
    <w:rsid w:val="00D51993"/>
    <w:rsid w:val="00D84E9E"/>
    <w:rsid w:val="00D94AB0"/>
    <w:rsid w:val="00DA343D"/>
    <w:rsid w:val="00DD4961"/>
    <w:rsid w:val="00DE2E81"/>
    <w:rsid w:val="00E35195"/>
    <w:rsid w:val="00E40D27"/>
    <w:rsid w:val="00E53A1B"/>
    <w:rsid w:val="00E61D58"/>
    <w:rsid w:val="00E903D1"/>
    <w:rsid w:val="00EC2B22"/>
    <w:rsid w:val="00EC63F7"/>
    <w:rsid w:val="00ED34D8"/>
    <w:rsid w:val="00EE4331"/>
    <w:rsid w:val="00EE51E0"/>
    <w:rsid w:val="00EF5510"/>
    <w:rsid w:val="00F0661B"/>
    <w:rsid w:val="00F06EA5"/>
    <w:rsid w:val="00F13A5A"/>
    <w:rsid w:val="00F153F6"/>
    <w:rsid w:val="00F4013B"/>
    <w:rsid w:val="00F4159B"/>
    <w:rsid w:val="00F50FEC"/>
    <w:rsid w:val="00F520B7"/>
    <w:rsid w:val="00F56EE9"/>
    <w:rsid w:val="00F6417F"/>
    <w:rsid w:val="00F83B73"/>
    <w:rsid w:val="00F93BF3"/>
    <w:rsid w:val="00F95A12"/>
    <w:rsid w:val="00FB1D03"/>
    <w:rsid w:val="00FD150F"/>
    <w:rsid w:val="00FD22AB"/>
    <w:rsid w:val="00FD6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D52D0"/>
  <w15:docId w15:val="{0A70F792-D2A8-427D-94A4-29FC6855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Calibri" w:hAnsi="Baskerville Old Face"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D5"/>
    <w:pPr>
      <w:jc w:val="both"/>
    </w:pPr>
    <w:rPr>
      <w:rFonts w:cs="Baskerville Old Face"/>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50FEC"/>
    <w:pPr>
      <w:ind w:left="720"/>
    </w:pPr>
  </w:style>
  <w:style w:type="table" w:styleId="Grilledutableau">
    <w:name w:val="Table Grid"/>
    <w:basedOn w:val="TableauNormal"/>
    <w:uiPriority w:val="99"/>
    <w:locked/>
    <w:rsid w:val="008418DB"/>
    <w:pPr>
      <w:jc w:val="both"/>
    </w:pPr>
    <w:rPr>
      <w:rFonts w:eastAsia="Times New Roman" w:cs="Baskerville Old Fa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7287"/>
    <w:pPr>
      <w:tabs>
        <w:tab w:val="center" w:pos="4536"/>
        <w:tab w:val="right" w:pos="9072"/>
      </w:tabs>
    </w:pPr>
  </w:style>
  <w:style w:type="character" w:customStyle="1" w:styleId="En-tteCar">
    <w:name w:val="En-tête Car"/>
    <w:link w:val="En-tte"/>
    <w:uiPriority w:val="99"/>
    <w:rsid w:val="001A7287"/>
    <w:rPr>
      <w:rFonts w:cs="Baskerville Old Face"/>
      <w:sz w:val="26"/>
      <w:szCs w:val="26"/>
      <w:lang w:eastAsia="en-US"/>
    </w:rPr>
  </w:style>
  <w:style w:type="paragraph" w:styleId="Pieddepage">
    <w:name w:val="footer"/>
    <w:basedOn w:val="Normal"/>
    <w:link w:val="PieddepageCar"/>
    <w:uiPriority w:val="99"/>
    <w:unhideWhenUsed/>
    <w:rsid w:val="001A7287"/>
    <w:pPr>
      <w:tabs>
        <w:tab w:val="center" w:pos="4536"/>
        <w:tab w:val="right" w:pos="9072"/>
      </w:tabs>
    </w:pPr>
  </w:style>
  <w:style w:type="character" w:customStyle="1" w:styleId="PieddepageCar">
    <w:name w:val="Pied de page Car"/>
    <w:link w:val="Pieddepage"/>
    <w:uiPriority w:val="99"/>
    <w:rsid w:val="001A7287"/>
    <w:rPr>
      <w:rFonts w:cs="Baskerville Old Face"/>
      <w:sz w:val="26"/>
      <w:szCs w:val="26"/>
      <w:lang w:eastAsia="en-US"/>
    </w:rPr>
  </w:style>
  <w:style w:type="paragraph" w:styleId="Notedebasdepage">
    <w:name w:val="footnote text"/>
    <w:basedOn w:val="Normal"/>
    <w:link w:val="NotedebasdepageCar"/>
    <w:uiPriority w:val="99"/>
    <w:semiHidden/>
    <w:unhideWhenUsed/>
    <w:rsid w:val="006F47B9"/>
    <w:rPr>
      <w:sz w:val="20"/>
      <w:szCs w:val="20"/>
    </w:rPr>
  </w:style>
  <w:style w:type="character" w:customStyle="1" w:styleId="NotedebasdepageCar">
    <w:name w:val="Note de bas de page Car"/>
    <w:link w:val="Notedebasdepage"/>
    <w:uiPriority w:val="99"/>
    <w:semiHidden/>
    <w:rsid w:val="006F47B9"/>
    <w:rPr>
      <w:rFonts w:cs="Baskerville Old Face"/>
      <w:lang w:eastAsia="en-US"/>
    </w:rPr>
  </w:style>
  <w:style w:type="character" w:styleId="Appelnotedebasdep">
    <w:name w:val="footnote reference"/>
    <w:uiPriority w:val="99"/>
    <w:semiHidden/>
    <w:unhideWhenUsed/>
    <w:rsid w:val="006F4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61582">
      <w:bodyDiv w:val="1"/>
      <w:marLeft w:val="0"/>
      <w:marRight w:val="0"/>
      <w:marTop w:val="0"/>
      <w:marBottom w:val="0"/>
      <w:divBdr>
        <w:top w:val="none" w:sz="0" w:space="0" w:color="auto"/>
        <w:left w:val="none" w:sz="0" w:space="0" w:color="auto"/>
        <w:bottom w:val="none" w:sz="0" w:space="0" w:color="auto"/>
        <w:right w:val="none" w:sz="0" w:space="0" w:color="auto"/>
      </w:divBdr>
    </w:div>
    <w:div w:id="801969295">
      <w:bodyDiv w:val="1"/>
      <w:marLeft w:val="0"/>
      <w:marRight w:val="0"/>
      <w:marTop w:val="0"/>
      <w:marBottom w:val="0"/>
      <w:divBdr>
        <w:top w:val="none" w:sz="0" w:space="0" w:color="auto"/>
        <w:left w:val="none" w:sz="0" w:space="0" w:color="auto"/>
        <w:bottom w:val="none" w:sz="0" w:space="0" w:color="auto"/>
        <w:right w:val="none" w:sz="0" w:space="0" w:color="auto"/>
      </w:divBdr>
    </w:div>
    <w:div w:id="864633525">
      <w:bodyDiv w:val="1"/>
      <w:marLeft w:val="0"/>
      <w:marRight w:val="0"/>
      <w:marTop w:val="0"/>
      <w:marBottom w:val="0"/>
      <w:divBdr>
        <w:top w:val="none" w:sz="0" w:space="0" w:color="auto"/>
        <w:left w:val="none" w:sz="0" w:space="0" w:color="auto"/>
        <w:bottom w:val="none" w:sz="0" w:space="0" w:color="auto"/>
        <w:right w:val="none" w:sz="0" w:space="0" w:color="auto"/>
      </w:divBdr>
    </w:div>
    <w:div w:id="953557668">
      <w:bodyDiv w:val="1"/>
      <w:marLeft w:val="0"/>
      <w:marRight w:val="0"/>
      <w:marTop w:val="0"/>
      <w:marBottom w:val="0"/>
      <w:divBdr>
        <w:top w:val="none" w:sz="0" w:space="0" w:color="auto"/>
        <w:left w:val="none" w:sz="0" w:space="0" w:color="auto"/>
        <w:bottom w:val="none" w:sz="0" w:space="0" w:color="auto"/>
        <w:right w:val="none" w:sz="0" w:space="0" w:color="auto"/>
      </w:divBdr>
    </w:div>
    <w:div w:id="1001347738">
      <w:bodyDiv w:val="1"/>
      <w:marLeft w:val="0"/>
      <w:marRight w:val="0"/>
      <w:marTop w:val="0"/>
      <w:marBottom w:val="0"/>
      <w:divBdr>
        <w:top w:val="none" w:sz="0" w:space="0" w:color="auto"/>
        <w:left w:val="none" w:sz="0" w:space="0" w:color="auto"/>
        <w:bottom w:val="none" w:sz="0" w:space="0" w:color="auto"/>
        <w:right w:val="none" w:sz="0" w:space="0" w:color="auto"/>
      </w:divBdr>
    </w:div>
    <w:div w:id="1126653909">
      <w:bodyDiv w:val="1"/>
      <w:marLeft w:val="0"/>
      <w:marRight w:val="0"/>
      <w:marTop w:val="0"/>
      <w:marBottom w:val="0"/>
      <w:divBdr>
        <w:top w:val="none" w:sz="0" w:space="0" w:color="auto"/>
        <w:left w:val="none" w:sz="0" w:space="0" w:color="auto"/>
        <w:bottom w:val="none" w:sz="0" w:space="0" w:color="auto"/>
        <w:right w:val="none" w:sz="0" w:space="0" w:color="auto"/>
      </w:divBdr>
    </w:div>
    <w:div w:id="1586497986">
      <w:bodyDiv w:val="1"/>
      <w:marLeft w:val="0"/>
      <w:marRight w:val="0"/>
      <w:marTop w:val="0"/>
      <w:marBottom w:val="0"/>
      <w:divBdr>
        <w:top w:val="none" w:sz="0" w:space="0" w:color="auto"/>
        <w:left w:val="none" w:sz="0" w:space="0" w:color="auto"/>
        <w:bottom w:val="none" w:sz="0" w:space="0" w:color="auto"/>
        <w:right w:val="none" w:sz="0" w:space="0" w:color="auto"/>
      </w:divBdr>
    </w:div>
    <w:div w:id="1644894560">
      <w:bodyDiv w:val="1"/>
      <w:marLeft w:val="0"/>
      <w:marRight w:val="0"/>
      <w:marTop w:val="0"/>
      <w:marBottom w:val="0"/>
      <w:divBdr>
        <w:top w:val="none" w:sz="0" w:space="0" w:color="auto"/>
        <w:left w:val="none" w:sz="0" w:space="0" w:color="auto"/>
        <w:bottom w:val="none" w:sz="0" w:space="0" w:color="auto"/>
        <w:right w:val="none" w:sz="0" w:space="0" w:color="auto"/>
      </w:divBdr>
    </w:div>
    <w:div w:id="1683125210">
      <w:bodyDiv w:val="1"/>
      <w:marLeft w:val="0"/>
      <w:marRight w:val="0"/>
      <w:marTop w:val="0"/>
      <w:marBottom w:val="0"/>
      <w:divBdr>
        <w:top w:val="none" w:sz="0" w:space="0" w:color="auto"/>
        <w:left w:val="none" w:sz="0" w:space="0" w:color="auto"/>
        <w:bottom w:val="none" w:sz="0" w:space="0" w:color="auto"/>
        <w:right w:val="none" w:sz="0" w:space="0" w:color="auto"/>
      </w:divBdr>
      <w:divsChild>
        <w:div w:id="702289182">
          <w:marLeft w:val="0"/>
          <w:marRight w:val="0"/>
          <w:marTop w:val="225"/>
          <w:marBottom w:val="225"/>
          <w:divBdr>
            <w:top w:val="none" w:sz="0" w:space="0" w:color="E1E1E1"/>
            <w:left w:val="none" w:sz="0" w:space="0" w:color="E1E1E1"/>
            <w:bottom w:val="none" w:sz="0" w:space="0" w:color="E1E1E1"/>
            <w:right w:val="none" w:sz="0" w:space="0" w:color="E1E1E1"/>
          </w:divBdr>
          <w:divsChild>
            <w:div w:id="944002605">
              <w:marLeft w:val="30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18539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9725-C67E-44D7-A530-6C33A419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1392</Words>
  <Characters>7549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BOUCARD Médhi</dc:creator>
  <cp:keywords/>
  <dc:description/>
  <cp:lastModifiedBy>EMILE, Miranda</cp:lastModifiedBy>
  <cp:revision>8</cp:revision>
  <cp:lastPrinted>2020-01-28T19:13:00Z</cp:lastPrinted>
  <dcterms:created xsi:type="dcterms:W3CDTF">2019-12-23T17:24:00Z</dcterms:created>
  <dcterms:modified xsi:type="dcterms:W3CDTF">2020-02-12T16:35:00Z</dcterms:modified>
</cp:coreProperties>
</file>