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120"/>
      </w:tblGrid>
      <w:tr w:rsidR="002B0A6B" w14:paraId="45BD8584" w14:textId="77777777" w:rsidTr="009F5D8D">
        <w:tc>
          <w:tcPr>
            <w:tcW w:w="4140" w:type="dxa"/>
          </w:tcPr>
          <w:p w14:paraId="25187641" w14:textId="77777777" w:rsidR="002B0A6B" w:rsidRDefault="002B0A6B" w:rsidP="009F5D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490F6A" wp14:editId="1CE14B2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-1634490</wp:posOffset>
                  </wp:positionV>
                  <wp:extent cx="2514600" cy="1630045"/>
                  <wp:effectExtent l="0" t="0" r="0" b="8255"/>
                  <wp:wrapSquare wrapText="bothSides"/>
                  <wp:docPr id="1" name="Image 1" descr="Description : LOGO COLLECTIV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LOGO COLLECTIV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3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14:paraId="367D6592" w14:textId="77777777" w:rsidR="002B0A6B" w:rsidRDefault="002B0A6B" w:rsidP="009F5D8D">
            <w:pPr>
              <w:pStyle w:val="Titre1"/>
              <w:rPr>
                <w:rFonts w:ascii="DIN" w:hAnsi="DIN"/>
                <w:i w:val="0"/>
                <w:iCs/>
                <w:sz w:val="28"/>
              </w:rPr>
            </w:pPr>
          </w:p>
          <w:p w14:paraId="03AE503C" w14:textId="77777777" w:rsidR="002B0A6B" w:rsidRDefault="002B0A6B" w:rsidP="009F5D8D">
            <w:pPr>
              <w:pStyle w:val="Titre1"/>
              <w:jc w:val="right"/>
              <w:rPr>
                <w:rFonts w:ascii="DIN" w:hAnsi="DIN"/>
                <w:i w:val="0"/>
                <w:iCs/>
                <w:sz w:val="28"/>
              </w:rPr>
            </w:pPr>
          </w:p>
          <w:p w14:paraId="5148B821" w14:textId="77777777" w:rsidR="002B0A6B" w:rsidRDefault="002B0A6B" w:rsidP="009F5D8D">
            <w:pPr>
              <w:pStyle w:val="Titre1"/>
              <w:rPr>
                <w:rFonts w:ascii="Arial Narrow" w:hAnsi="Arial Narrow"/>
                <w:i w:val="0"/>
                <w:iCs/>
                <w:caps/>
                <w:sz w:val="28"/>
              </w:rPr>
            </w:pPr>
          </w:p>
          <w:p w14:paraId="6DCCBBE0" w14:textId="77777777" w:rsidR="002B0A6B" w:rsidRPr="00AB149E" w:rsidRDefault="002B0A6B" w:rsidP="009F5D8D">
            <w:pPr>
              <w:pStyle w:val="Titre1"/>
              <w:rPr>
                <w:rFonts w:ascii="Arial Narrow" w:hAnsi="Arial Narrow"/>
                <w:i w:val="0"/>
                <w:caps/>
                <w:sz w:val="28"/>
              </w:rPr>
            </w:pPr>
            <w:r w:rsidRPr="00AB149E">
              <w:rPr>
                <w:rFonts w:ascii="Arial Narrow" w:hAnsi="Arial Narrow"/>
                <w:i w:val="0"/>
                <w:iCs/>
                <w:caps/>
                <w:sz w:val="28"/>
              </w:rPr>
              <w:t xml:space="preserve">Collectivité </w:t>
            </w:r>
            <w:r w:rsidRPr="00AB149E">
              <w:rPr>
                <w:rFonts w:ascii="Arial Narrow" w:hAnsi="Arial Narrow"/>
                <w:i w:val="0"/>
                <w:caps/>
                <w:sz w:val="28"/>
              </w:rPr>
              <w:t>de Saint-Martin</w:t>
            </w:r>
          </w:p>
          <w:p w14:paraId="6250842C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45EB794E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75997FB2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1CC4D21E" w14:textId="77777777" w:rsidR="002B0A6B" w:rsidRDefault="002B0A6B" w:rsidP="009F5D8D">
            <w:pPr>
              <w:pStyle w:val="Titre3"/>
              <w:rPr>
                <w:rFonts w:ascii="DIN" w:hAnsi="DIN" w:cs="Arial"/>
                <w:sz w:val="28"/>
              </w:rPr>
            </w:pPr>
          </w:p>
        </w:tc>
      </w:tr>
    </w:tbl>
    <w:p w14:paraId="12B7F0C6" w14:textId="77777777" w:rsidR="002B0A6B" w:rsidRDefault="002B0A6B" w:rsidP="002B0A6B">
      <w:pPr>
        <w:ind w:left="-900"/>
        <w:outlineLvl w:val="0"/>
        <w:rPr>
          <w:rFonts w:ascii="Arial Narrow" w:hAnsi="Arial Narrow"/>
          <w:b/>
          <w:sz w:val="20"/>
          <w:szCs w:val="18"/>
        </w:rPr>
      </w:pPr>
    </w:p>
    <w:p w14:paraId="359C8AE9" w14:textId="77777777" w:rsidR="002B0A6B" w:rsidRPr="00481765" w:rsidRDefault="002B0A6B" w:rsidP="002B0A6B">
      <w:pPr>
        <w:ind w:left="-900"/>
        <w:outlineLvl w:val="0"/>
        <w:rPr>
          <w:rFonts w:ascii="Arial Narrow" w:hAnsi="Arial Narrow"/>
          <w:b/>
          <w:sz w:val="22"/>
          <w:szCs w:val="22"/>
        </w:rPr>
      </w:pPr>
      <w:r w:rsidRPr="00481765">
        <w:rPr>
          <w:rFonts w:ascii="Arial Narrow" w:hAnsi="Arial Narrow"/>
          <w:b/>
          <w:sz w:val="22"/>
          <w:szCs w:val="22"/>
        </w:rPr>
        <w:t>POLE ADMINISTRATION &amp; FINANCES</w:t>
      </w:r>
    </w:p>
    <w:p w14:paraId="5189E236" w14:textId="77777777" w:rsidR="002B0A6B" w:rsidRPr="00317AE4" w:rsidRDefault="002B0A6B" w:rsidP="002B0A6B">
      <w:pPr>
        <w:ind w:left="-900"/>
        <w:outlineLvl w:val="0"/>
        <w:rPr>
          <w:rFonts w:ascii="Arial Narrow" w:hAnsi="Arial Narrow"/>
          <w:b/>
          <w:sz w:val="18"/>
          <w:szCs w:val="16"/>
        </w:rPr>
      </w:pPr>
      <w:r w:rsidRPr="00317AE4">
        <w:rPr>
          <w:rFonts w:ascii="Arial Narrow" w:hAnsi="Arial Narrow"/>
          <w:b/>
          <w:sz w:val="18"/>
          <w:szCs w:val="16"/>
        </w:rPr>
        <w:t xml:space="preserve">DIRECTION DES AFFAIRES JURIDIQUES </w:t>
      </w:r>
    </w:p>
    <w:p w14:paraId="31B81C17" w14:textId="77777777" w:rsidR="002B0A6B" w:rsidRDefault="002B0A6B" w:rsidP="002B0A6B">
      <w:pPr>
        <w:tabs>
          <w:tab w:val="left" w:pos="5700"/>
        </w:tabs>
        <w:ind w:left="-900"/>
        <w:outlineLvl w:val="0"/>
        <w:rPr>
          <w:rFonts w:ascii="Arial Narrow" w:hAnsi="Arial Narrow"/>
          <w:b/>
          <w:sz w:val="18"/>
          <w:szCs w:val="16"/>
        </w:rPr>
      </w:pPr>
      <w:r w:rsidRPr="00317AE4">
        <w:rPr>
          <w:rFonts w:ascii="Arial Narrow" w:hAnsi="Arial Narrow"/>
          <w:b/>
          <w:sz w:val="18"/>
          <w:szCs w:val="16"/>
        </w:rPr>
        <w:t>ET DU CONTENTIEUX</w:t>
      </w:r>
    </w:p>
    <w:p w14:paraId="7261F42C" w14:textId="7484E1BD" w:rsidR="001D2999" w:rsidRPr="00B915EE" w:rsidRDefault="002B0A6B" w:rsidP="00B915EE">
      <w:pPr>
        <w:tabs>
          <w:tab w:val="left" w:pos="5700"/>
        </w:tabs>
        <w:ind w:left="-900"/>
        <w:rPr>
          <w:rFonts w:ascii="Arial Narrow" w:hAnsi="Arial Narrow"/>
          <w:i/>
          <w:sz w:val="18"/>
          <w:szCs w:val="18"/>
        </w:rPr>
      </w:pPr>
      <w:r w:rsidRPr="00B43C1C">
        <w:rPr>
          <w:rFonts w:ascii="Arial Narrow" w:hAnsi="Arial Narrow"/>
          <w:i/>
          <w:sz w:val="18"/>
          <w:szCs w:val="18"/>
        </w:rPr>
        <w:t>Servic</w:t>
      </w:r>
      <w:r w:rsidR="00481765" w:rsidRPr="00B43C1C">
        <w:rPr>
          <w:rFonts w:ascii="Arial Narrow" w:hAnsi="Arial Narrow"/>
          <w:i/>
          <w:sz w:val="18"/>
          <w:szCs w:val="18"/>
        </w:rPr>
        <w:t>e Règlementation</w:t>
      </w:r>
    </w:p>
    <w:p w14:paraId="2B0169DC" w14:textId="2D09E335" w:rsidR="001D2999" w:rsidRDefault="001D2999" w:rsidP="00EF6CA9">
      <w:pPr>
        <w:tabs>
          <w:tab w:val="left" w:pos="5700"/>
        </w:tabs>
        <w:ind w:left="-900"/>
        <w:rPr>
          <w:rFonts w:ascii="Arial Narrow" w:hAnsi="Arial Narrow"/>
          <w:i/>
          <w:sz w:val="18"/>
          <w:szCs w:val="18"/>
        </w:rPr>
      </w:pPr>
    </w:p>
    <w:p w14:paraId="2F746711" w14:textId="21FEEE25" w:rsidR="00FA7992" w:rsidRPr="00973343" w:rsidRDefault="00FA7992" w:rsidP="00FA7992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ARRETE DU PRESIDENT N° 078-2023</w:t>
      </w:r>
    </w:p>
    <w:p w14:paraId="1FA2C388" w14:textId="77777777" w:rsidR="00FA7992" w:rsidRPr="00DB1221" w:rsidRDefault="00FA7992" w:rsidP="00FA7992">
      <w:pPr>
        <w:jc w:val="both"/>
        <w:rPr>
          <w:rFonts w:ascii="Arial Narrow" w:hAnsi="Arial Narrow"/>
          <w:sz w:val="16"/>
          <w:szCs w:val="16"/>
        </w:rPr>
      </w:pPr>
    </w:p>
    <w:p w14:paraId="7949EE6A" w14:textId="700A686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b/>
          <w:bCs/>
          <w:sz w:val="22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  <w:u w:val="single"/>
        </w:rPr>
        <w:t xml:space="preserve">PORTANT INTERDICTION DE STATIONNEMENT ET DE CIRCULATION DE TOUT VEHICULE A MOTERUR SUR LE BOULEVARD « BERTIN-MAURICE LEONEL » A GRAND-CASE A </w:t>
      </w:r>
      <w:r w:rsidR="00B53EDB">
        <w:rPr>
          <w:rFonts w:ascii="Arial Narrow" w:hAnsi="Arial Narrow"/>
          <w:b/>
          <w:bCs/>
          <w:sz w:val="22"/>
          <w:u w:val="single"/>
        </w:rPr>
        <w:t xml:space="preserve">LE </w:t>
      </w:r>
      <w:bookmarkStart w:id="0" w:name="_GoBack"/>
      <w:bookmarkEnd w:id="0"/>
      <w:r>
        <w:rPr>
          <w:rFonts w:ascii="Arial Narrow" w:hAnsi="Arial Narrow"/>
          <w:b/>
          <w:bCs/>
          <w:sz w:val="22"/>
          <w:u w:val="single"/>
        </w:rPr>
        <w:t>VENDREDI 21 JUILLET 2023</w:t>
      </w:r>
    </w:p>
    <w:p w14:paraId="2055CB78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b/>
          <w:bCs/>
          <w:sz w:val="22"/>
          <w:u w:val="single"/>
        </w:rPr>
      </w:pPr>
    </w:p>
    <w:p w14:paraId="4C4A0C2E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Le Président de </w:t>
      </w:r>
      <w:smartTag w:uri="urn:schemas-microsoft-com:office:smarttags" w:element="PersonName">
        <w:smartTagPr>
          <w:attr w:name="ProductID" w:val="la Collectivit￩"/>
        </w:smartTagPr>
        <w:r>
          <w:rPr>
            <w:rFonts w:ascii="Arial Narrow" w:hAnsi="Arial Narrow"/>
            <w:sz w:val="22"/>
          </w:rPr>
          <w:t>la Collectivité</w:t>
        </w:r>
      </w:smartTag>
      <w:r>
        <w:rPr>
          <w:rFonts w:ascii="Arial Narrow" w:hAnsi="Arial Narrow"/>
          <w:sz w:val="22"/>
        </w:rPr>
        <w:t xml:space="preserve"> de Saint-Martin, </w:t>
      </w:r>
    </w:p>
    <w:p w14:paraId="4FC2208B" w14:textId="77777777" w:rsidR="00FA7992" w:rsidRPr="00EE4BB3" w:rsidRDefault="00FA7992" w:rsidP="00FA7992">
      <w:pPr>
        <w:tabs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65675A8C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Vu,</w:t>
      </w:r>
    </w:p>
    <w:p w14:paraId="490995D5" w14:textId="77777777" w:rsidR="00FA7992" w:rsidRPr="00EE4BB3" w:rsidRDefault="00FA7992" w:rsidP="00FA7992">
      <w:pPr>
        <w:tabs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0FC5F894" w14:textId="77777777" w:rsidR="00FA7992" w:rsidRDefault="00FA7992" w:rsidP="00FA7992">
      <w:pPr>
        <w:numPr>
          <w:ilvl w:val="0"/>
          <w:numId w:val="3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l’article</w:t>
      </w:r>
      <w:proofErr w:type="gramEnd"/>
      <w:r>
        <w:rPr>
          <w:rFonts w:ascii="Arial Narrow" w:hAnsi="Arial Narrow"/>
          <w:sz w:val="22"/>
        </w:rPr>
        <w:t xml:space="preserve"> L.O. 6313-7 du Code Général des Collectivités Territoriales,</w:t>
      </w:r>
    </w:p>
    <w:p w14:paraId="38DE0455" w14:textId="77777777" w:rsidR="00FA7992" w:rsidRPr="00EE4BB3" w:rsidRDefault="00FA7992" w:rsidP="00FA7992">
      <w:pPr>
        <w:tabs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3858FE0E" w14:textId="77777777" w:rsidR="00FA7992" w:rsidRDefault="00FA7992" w:rsidP="00FA7992">
      <w:pPr>
        <w:numPr>
          <w:ilvl w:val="0"/>
          <w:numId w:val="3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les</w:t>
      </w:r>
      <w:proofErr w:type="gramEnd"/>
      <w:r>
        <w:rPr>
          <w:rFonts w:ascii="Arial Narrow" w:hAnsi="Arial Narrow"/>
          <w:sz w:val="22"/>
        </w:rPr>
        <w:t xml:space="preserve"> articles L.O. 6352-6 du Code Général des Collectivités Territoriales relatifs au statut d’Officier de Police Judiciaire du Président,</w:t>
      </w:r>
    </w:p>
    <w:p w14:paraId="49173C5F" w14:textId="77777777" w:rsidR="00FA7992" w:rsidRPr="00EE4BB3" w:rsidRDefault="00FA7992" w:rsidP="00FA7992">
      <w:pPr>
        <w:tabs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1B73E7D3" w14:textId="77777777" w:rsidR="00FA7992" w:rsidRDefault="00FA7992" w:rsidP="00FA7992">
      <w:pPr>
        <w:numPr>
          <w:ilvl w:val="0"/>
          <w:numId w:val="3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l’article</w:t>
      </w:r>
      <w:proofErr w:type="gramEnd"/>
      <w:r>
        <w:rPr>
          <w:rFonts w:ascii="Arial Narrow" w:hAnsi="Arial Narrow"/>
          <w:sz w:val="22"/>
        </w:rPr>
        <w:t xml:space="preserve"> L.O. 6352-7 du Code Général des Collectivités Territoriales afférent à la gestion du domaine public par le Président du Conseil Territorial qui exerce ses pouvoirs de police,</w:t>
      </w:r>
    </w:p>
    <w:p w14:paraId="48913EED" w14:textId="77777777" w:rsidR="00FA7992" w:rsidRPr="00EE4BB3" w:rsidRDefault="00FA7992" w:rsidP="00FA7992">
      <w:pPr>
        <w:tabs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0727E98F" w14:textId="77777777" w:rsidR="00FA7992" w:rsidRDefault="00FA7992" w:rsidP="00FA7992">
      <w:pPr>
        <w:numPr>
          <w:ilvl w:val="0"/>
          <w:numId w:val="3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l’article</w:t>
      </w:r>
      <w:proofErr w:type="gramEnd"/>
      <w:r>
        <w:rPr>
          <w:rFonts w:ascii="Arial Narrow" w:hAnsi="Arial Narrow"/>
          <w:sz w:val="22"/>
        </w:rPr>
        <w:t xml:space="preserve"> L.O. 6352-8 du Code Général des Collectivités Territoriales portant sur l’exercice par le Président des pouvoirs de police propres conformément au tire Premier du Livre II du Code Général des Collectivités,</w:t>
      </w:r>
    </w:p>
    <w:p w14:paraId="2137D629" w14:textId="77777777" w:rsidR="00FA7992" w:rsidRPr="00EE4BB3" w:rsidRDefault="00FA7992" w:rsidP="00FA7992">
      <w:pPr>
        <w:tabs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761FBA1C" w14:textId="32B05575" w:rsidR="00FA7992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proofErr w:type="gramStart"/>
      <w:r w:rsidRPr="00BF1498">
        <w:rPr>
          <w:rFonts w:ascii="Arial Narrow" w:hAnsi="Arial Narrow"/>
          <w:sz w:val="22"/>
        </w:rPr>
        <w:t>l</w:t>
      </w:r>
      <w:r>
        <w:rPr>
          <w:rFonts w:ascii="Arial Narrow" w:hAnsi="Arial Narrow"/>
          <w:sz w:val="22"/>
        </w:rPr>
        <w:t>’organisation</w:t>
      </w:r>
      <w:proofErr w:type="gramEnd"/>
      <w:r>
        <w:rPr>
          <w:rFonts w:ascii="Arial Narrow" w:hAnsi="Arial Narrow"/>
          <w:sz w:val="22"/>
        </w:rPr>
        <w:t xml:space="preserve"> de la fête « Victor SCHOELCHER » a Grand-Case le Vendredi 21 Juillet 2023,</w:t>
      </w:r>
    </w:p>
    <w:p w14:paraId="3A33AE7F" w14:textId="77777777" w:rsidR="00FA7992" w:rsidRPr="00EE4BB3" w:rsidRDefault="00FA7992" w:rsidP="00FA7992">
      <w:pPr>
        <w:tabs>
          <w:tab w:val="left" w:pos="2520"/>
        </w:tabs>
        <w:ind w:left="2520"/>
        <w:jc w:val="both"/>
        <w:rPr>
          <w:rFonts w:ascii="Arial Narrow" w:hAnsi="Arial Narrow"/>
          <w:sz w:val="16"/>
          <w:szCs w:val="16"/>
        </w:rPr>
      </w:pPr>
    </w:p>
    <w:p w14:paraId="6BBA0E62" w14:textId="6C2D7589" w:rsidR="00FA7992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la</w:t>
      </w:r>
      <w:proofErr w:type="gramEnd"/>
      <w:r>
        <w:rPr>
          <w:rFonts w:ascii="Arial Narrow" w:hAnsi="Arial Narrow"/>
          <w:sz w:val="22"/>
        </w:rPr>
        <w:t xml:space="preserve"> réunion préparatoire du Mercredi 19 Juillet 2023 en Préfecture,</w:t>
      </w:r>
    </w:p>
    <w:p w14:paraId="5BC6B40B" w14:textId="77777777" w:rsidR="00FA7992" w:rsidRPr="00DB1221" w:rsidRDefault="00FA7992" w:rsidP="00FA7992">
      <w:pPr>
        <w:pStyle w:val="Paragraphedeliste"/>
        <w:rPr>
          <w:rFonts w:ascii="Arial Narrow" w:hAnsi="Arial Narrow"/>
          <w:sz w:val="16"/>
          <w:szCs w:val="16"/>
        </w:rPr>
      </w:pPr>
    </w:p>
    <w:p w14:paraId="70F6004E" w14:textId="77777777" w:rsidR="00FA7992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le</w:t>
      </w:r>
      <w:proofErr w:type="gramEnd"/>
      <w:r>
        <w:rPr>
          <w:rFonts w:ascii="Arial Narrow" w:hAnsi="Arial Narrow"/>
          <w:sz w:val="22"/>
        </w:rPr>
        <w:t xml:space="preserve"> programme des festivités organisées dans le cadre de la célébration de la fête « Victor SCHOELCHER »,</w:t>
      </w:r>
    </w:p>
    <w:p w14:paraId="2876A946" w14:textId="77777777" w:rsidR="00FA7992" w:rsidRPr="00DB1221" w:rsidRDefault="00FA7992" w:rsidP="00FA7992">
      <w:pPr>
        <w:pStyle w:val="Paragraphedeliste"/>
        <w:rPr>
          <w:rFonts w:ascii="Arial Narrow" w:hAnsi="Arial Narrow"/>
          <w:sz w:val="16"/>
          <w:szCs w:val="16"/>
        </w:rPr>
      </w:pPr>
    </w:p>
    <w:p w14:paraId="70CAEE8E" w14:textId="77777777" w:rsidR="00FA7992" w:rsidRPr="00FA7992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color w:val="FF0000"/>
          <w:sz w:val="22"/>
          <w:szCs w:val="22"/>
        </w:rPr>
      </w:pPr>
      <w:proofErr w:type="gramStart"/>
      <w:r w:rsidRPr="00FA7992">
        <w:rPr>
          <w:rFonts w:ascii="Arial Narrow" w:hAnsi="Arial Narrow"/>
          <w:color w:val="FF0000"/>
          <w:sz w:val="22"/>
          <w:szCs w:val="22"/>
        </w:rPr>
        <w:t>l’Attestation</w:t>
      </w:r>
      <w:proofErr w:type="gramEnd"/>
      <w:r w:rsidRPr="00FA7992">
        <w:rPr>
          <w:rFonts w:ascii="Arial Narrow" w:hAnsi="Arial Narrow"/>
          <w:color w:val="FF0000"/>
          <w:sz w:val="22"/>
          <w:szCs w:val="22"/>
        </w:rPr>
        <w:t xml:space="preserve"> d’assurance en Responsabilité Civile souscrite par la Collectivité de Saint-Martin pour ses fêtes et manifestations,</w:t>
      </w:r>
    </w:p>
    <w:p w14:paraId="342EBAB8" w14:textId="77777777" w:rsidR="00FA7992" w:rsidRPr="00EE4BB3" w:rsidRDefault="00FA7992" w:rsidP="00FA7992">
      <w:pPr>
        <w:pStyle w:val="Paragraphedeliste"/>
        <w:rPr>
          <w:rFonts w:ascii="Arial Narrow" w:hAnsi="Arial Narrow"/>
          <w:sz w:val="16"/>
          <w:szCs w:val="16"/>
        </w:rPr>
      </w:pPr>
    </w:p>
    <w:p w14:paraId="7FBDE581" w14:textId="77777777" w:rsidR="00FA7992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la</w:t>
      </w:r>
      <w:proofErr w:type="gramEnd"/>
      <w:r>
        <w:rPr>
          <w:rFonts w:ascii="Arial Narrow" w:hAnsi="Arial Narrow"/>
          <w:sz w:val="22"/>
          <w:szCs w:val="22"/>
        </w:rPr>
        <w:t xml:space="preserve"> nécessité de veiller au maintien de l’ordre public et de la bonne organisation de la fête « Victor Schoelcher »,</w:t>
      </w:r>
    </w:p>
    <w:p w14:paraId="331A7CB3" w14:textId="77777777" w:rsidR="00FA7992" w:rsidRPr="00EE4BB3" w:rsidRDefault="00FA7992" w:rsidP="00FA7992">
      <w:pPr>
        <w:pStyle w:val="Paragraphedeliste"/>
        <w:rPr>
          <w:rFonts w:ascii="Arial Narrow" w:hAnsi="Arial Narrow"/>
          <w:sz w:val="16"/>
          <w:szCs w:val="16"/>
        </w:rPr>
      </w:pPr>
    </w:p>
    <w:p w14:paraId="1A2EBC2A" w14:textId="77777777" w:rsidR="00FA7992" w:rsidRPr="008D05D0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la</w:t>
      </w:r>
      <w:proofErr w:type="gramEnd"/>
      <w:r>
        <w:rPr>
          <w:rFonts w:ascii="Arial Narrow" w:hAnsi="Arial Narrow"/>
          <w:sz w:val="22"/>
          <w:szCs w:val="22"/>
        </w:rPr>
        <w:t xml:space="preserve"> nécessité de réglementer la circulation et le stationnement à l’occasion de la fête « Victor Schoelcher »,</w:t>
      </w:r>
    </w:p>
    <w:p w14:paraId="0DF568A2" w14:textId="77777777" w:rsidR="00FA7992" w:rsidRPr="00EE4BB3" w:rsidRDefault="00FA7992" w:rsidP="00FA7992">
      <w:pPr>
        <w:tabs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1ABBCC5F" w14:textId="77777777" w:rsidR="00FA7992" w:rsidRPr="00FA7992" w:rsidRDefault="00FA7992" w:rsidP="00FA7992">
      <w:pPr>
        <w:pStyle w:val="Titre1"/>
        <w:rPr>
          <w:rFonts w:ascii="Arial Narrow" w:hAnsi="Arial Narrow"/>
          <w:i w:val="0"/>
          <w:sz w:val="24"/>
          <w:u w:val="single"/>
        </w:rPr>
      </w:pPr>
      <w:r w:rsidRPr="00FA7992">
        <w:rPr>
          <w:rFonts w:ascii="Arial Narrow" w:hAnsi="Arial Narrow"/>
          <w:i w:val="0"/>
          <w:sz w:val="24"/>
          <w:u w:val="single"/>
        </w:rPr>
        <w:t xml:space="preserve">A R </w:t>
      </w:r>
      <w:proofErr w:type="spellStart"/>
      <w:r w:rsidRPr="00FA7992">
        <w:rPr>
          <w:rFonts w:ascii="Arial Narrow" w:hAnsi="Arial Narrow"/>
          <w:i w:val="0"/>
          <w:sz w:val="24"/>
          <w:u w:val="single"/>
        </w:rPr>
        <w:t>R</w:t>
      </w:r>
      <w:proofErr w:type="spellEnd"/>
      <w:r w:rsidRPr="00FA7992">
        <w:rPr>
          <w:rFonts w:ascii="Arial Narrow" w:hAnsi="Arial Narrow"/>
          <w:i w:val="0"/>
          <w:sz w:val="24"/>
          <w:u w:val="single"/>
        </w:rPr>
        <w:t xml:space="preserve"> E T E</w:t>
      </w:r>
    </w:p>
    <w:p w14:paraId="319C10DC" w14:textId="77777777" w:rsidR="00FA7992" w:rsidRPr="00EE4BB3" w:rsidRDefault="00FA7992" w:rsidP="00FA7992">
      <w:pPr>
        <w:tabs>
          <w:tab w:val="left" w:pos="2520"/>
        </w:tabs>
        <w:jc w:val="both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20D53AD5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  <w:u w:val="single"/>
        </w:rPr>
        <w:t>ARTICLE 1</w:t>
      </w:r>
      <w:r>
        <w:rPr>
          <w:rFonts w:ascii="Arial Narrow" w:hAnsi="Arial Narrow"/>
          <w:sz w:val="22"/>
        </w:rPr>
        <w:t> :</w:t>
      </w:r>
      <w:r>
        <w:rPr>
          <w:rFonts w:ascii="Arial Narrow" w:hAnsi="Arial Narrow"/>
          <w:sz w:val="22"/>
        </w:rPr>
        <w:tab/>
        <w:t xml:space="preserve">Dans le cadre des festivités tendant à la célébration de la fête « Victor SCHOELCHER » à Grand-Case, il est porté interdiction de stationnement et de circulation de tout véhicule à moteur sur le Boulevard « BERTIN-MAURICE </w:t>
      </w:r>
      <w:proofErr w:type="spellStart"/>
      <w:r>
        <w:rPr>
          <w:rFonts w:ascii="Arial Narrow" w:hAnsi="Arial Narrow"/>
          <w:sz w:val="22"/>
        </w:rPr>
        <w:t>Léonel</w:t>
      </w:r>
      <w:proofErr w:type="spellEnd"/>
      <w:r>
        <w:rPr>
          <w:rFonts w:ascii="Arial Narrow" w:hAnsi="Arial Narrow"/>
          <w:sz w:val="22"/>
        </w:rPr>
        <w:t> » à Grand-Case du Vendredi 21 Juillet 2023 à 06 Heures 00 du matin au Samedi 22 Juillet 2023 à 03 Heures 00 du matin.</w:t>
      </w:r>
    </w:p>
    <w:p w14:paraId="16F6267D" w14:textId="277B6D02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4511B3F4" w14:textId="53316364" w:rsidR="00A93506" w:rsidRDefault="00A93506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28BEE5AC" w14:textId="1DF4B5CF" w:rsidR="00A93506" w:rsidRDefault="00A93506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  <w:r w:rsidRPr="00A93506">
        <w:rPr>
          <w:rFonts w:ascii="Arial Narrow" w:hAnsi="Arial Narrow"/>
          <w:b/>
          <w:sz w:val="22"/>
          <w:u w:val="single"/>
        </w:rPr>
        <w:lastRenderedPageBreak/>
        <w:t>ARTICLE 2</w:t>
      </w:r>
      <w:r>
        <w:rPr>
          <w:rFonts w:ascii="Arial Narrow" w:hAnsi="Arial Narrow"/>
          <w:sz w:val="22"/>
        </w:rPr>
        <w:t> : Durant cette période :</w:t>
      </w:r>
    </w:p>
    <w:p w14:paraId="4FEF8D75" w14:textId="77777777" w:rsidR="00A93506" w:rsidRDefault="00A93506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4246F601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b/>
          <w:sz w:val="22"/>
          <w:u w:val="single"/>
        </w:rPr>
      </w:pPr>
    </w:p>
    <w:p w14:paraId="56282B48" w14:textId="77777777" w:rsidR="00FA7992" w:rsidRPr="00A93506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bCs/>
          <w:sz w:val="22"/>
        </w:rPr>
      </w:pPr>
      <w:r w:rsidRPr="00A93506">
        <w:rPr>
          <w:rFonts w:ascii="Arial Narrow" w:hAnsi="Arial Narrow"/>
          <w:bCs/>
          <w:sz w:val="22"/>
        </w:rPr>
        <w:t xml:space="preserve">La Rue des </w:t>
      </w:r>
      <w:proofErr w:type="spellStart"/>
      <w:r w:rsidRPr="00A93506">
        <w:rPr>
          <w:rFonts w:ascii="Arial Narrow" w:hAnsi="Arial Narrow"/>
          <w:bCs/>
          <w:sz w:val="22"/>
        </w:rPr>
        <w:t>Wilks</w:t>
      </w:r>
      <w:proofErr w:type="spellEnd"/>
      <w:r w:rsidRPr="00A93506">
        <w:rPr>
          <w:rFonts w:ascii="Arial Narrow" w:hAnsi="Arial Narrow"/>
          <w:bCs/>
          <w:sz w:val="22"/>
        </w:rPr>
        <w:t xml:space="preserve"> sera fermée à la circulation automobile,</w:t>
      </w:r>
    </w:p>
    <w:p w14:paraId="5E115C05" w14:textId="284C4C1D" w:rsidR="00FA7992" w:rsidRPr="00A93506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bCs/>
          <w:sz w:val="22"/>
        </w:rPr>
      </w:pPr>
      <w:r w:rsidRPr="00A93506">
        <w:rPr>
          <w:rFonts w:ascii="Arial Narrow" w:hAnsi="Arial Narrow"/>
          <w:bCs/>
          <w:sz w:val="22"/>
        </w:rPr>
        <w:t xml:space="preserve">Les automobilistes souhaitant regagner le secteur Route de « l’Espérance/Hope </w:t>
      </w:r>
      <w:proofErr w:type="spellStart"/>
      <w:r w:rsidRPr="00A93506">
        <w:rPr>
          <w:rFonts w:ascii="Arial Narrow" w:hAnsi="Arial Narrow"/>
          <w:bCs/>
          <w:sz w:val="22"/>
        </w:rPr>
        <w:t>Estate</w:t>
      </w:r>
      <w:proofErr w:type="spellEnd"/>
      <w:r w:rsidRPr="00A93506">
        <w:rPr>
          <w:rFonts w:ascii="Arial Narrow" w:hAnsi="Arial Narrow"/>
          <w:bCs/>
          <w:sz w:val="22"/>
        </w:rPr>
        <w:t> » devront obligatoirement passer par la Route Nationale 7 (Boulevard « Franklin LAURENCE »,</w:t>
      </w:r>
    </w:p>
    <w:p w14:paraId="5B04171D" w14:textId="77777777" w:rsidR="00FA7992" w:rsidRPr="00A93506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b/>
          <w:bCs/>
          <w:sz w:val="22"/>
        </w:rPr>
      </w:pPr>
      <w:r w:rsidRPr="00A93506">
        <w:rPr>
          <w:rFonts w:ascii="Arial Narrow" w:hAnsi="Arial Narrow"/>
          <w:bCs/>
          <w:sz w:val="22"/>
        </w:rPr>
        <w:t xml:space="preserve">Aucun véhicule à moteur ne sera autorisé à circuler sur la Route de l’Espérance dans le sens « Hope </w:t>
      </w:r>
      <w:proofErr w:type="spellStart"/>
      <w:r w:rsidRPr="00A93506">
        <w:rPr>
          <w:rFonts w:ascii="Arial Narrow" w:hAnsi="Arial Narrow"/>
          <w:bCs/>
          <w:sz w:val="22"/>
        </w:rPr>
        <w:t>Estate</w:t>
      </w:r>
      <w:proofErr w:type="spellEnd"/>
      <w:r w:rsidRPr="00A93506">
        <w:rPr>
          <w:rFonts w:ascii="Arial Narrow" w:hAnsi="Arial Narrow"/>
          <w:bCs/>
          <w:sz w:val="22"/>
        </w:rPr>
        <w:t xml:space="preserve">/Route de l’Espérance » durant la période sus-indiquée à l’exception des riverains, clients de l’hôtel sous contrôle de la Police Territoriale. La circulation automobile sera autorisée dans ce secteur est jusqu’à hauteur de l’entrée de l’aéroport de Grand-Case. </w:t>
      </w:r>
      <w:r w:rsidRPr="00A93506">
        <w:rPr>
          <w:rFonts w:ascii="Arial Narrow" w:hAnsi="Arial Narrow"/>
          <w:b/>
          <w:bCs/>
          <w:sz w:val="22"/>
        </w:rPr>
        <w:t>Passé cette limite, l’accès sera contrôlé par la Police Territoriale.</w:t>
      </w:r>
    </w:p>
    <w:p w14:paraId="46F79192" w14:textId="4E281322" w:rsidR="00FA7992" w:rsidRPr="00A93506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bCs/>
          <w:sz w:val="22"/>
        </w:rPr>
      </w:pPr>
      <w:r w:rsidRPr="00A93506">
        <w:rPr>
          <w:rFonts w:ascii="Arial Narrow" w:hAnsi="Arial Narrow"/>
          <w:bCs/>
          <w:sz w:val="22"/>
        </w:rPr>
        <w:t>Le stationnement de tout véhicule en bordure de route n</w:t>
      </w:r>
      <w:r w:rsidR="00A93506">
        <w:rPr>
          <w:rFonts w:ascii="Arial Narrow" w:hAnsi="Arial Narrow"/>
          <w:bCs/>
          <w:sz w:val="22"/>
        </w:rPr>
        <w:t>e sera</w:t>
      </w:r>
      <w:r w:rsidRPr="00A93506">
        <w:rPr>
          <w:rFonts w:ascii="Arial Narrow" w:hAnsi="Arial Narrow"/>
          <w:bCs/>
          <w:sz w:val="22"/>
        </w:rPr>
        <w:t xml:space="preserve"> pas autorisé durant la manifestation,</w:t>
      </w:r>
    </w:p>
    <w:p w14:paraId="2298664F" w14:textId="77777777" w:rsidR="00FA7992" w:rsidRPr="00A93506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bCs/>
          <w:sz w:val="22"/>
        </w:rPr>
      </w:pPr>
      <w:r w:rsidRPr="00A93506">
        <w:rPr>
          <w:rFonts w:ascii="Arial Narrow" w:hAnsi="Arial Narrow"/>
          <w:bCs/>
          <w:sz w:val="22"/>
        </w:rPr>
        <w:t>Des panneaux de signalisation indiquant le sens de la circulation devront être posés à la sortie de chaque rue concernée par ce dispositif. La Police Territoriale est chargée de veiller à cette exécution,</w:t>
      </w:r>
    </w:p>
    <w:p w14:paraId="4B999720" w14:textId="77777777" w:rsidR="00FA7992" w:rsidRPr="00A93506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bCs/>
          <w:sz w:val="22"/>
        </w:rPr>
      </w:pPr>
      <w:r w:rsidRPr="00A93506">
        <w:rPr>
          <w:rFonts w:ascii="Arial Narrow" w:hAnsi="Arial Narrow"/>
          <w:bCs/>
          <w:sz w:val="22"/>
        </w:rPr>
        <w:t>Le comité organisateur doit inciter le public à faire usage des places de parking réservées à cet effet,</w:t>
      </w:r>
    </w:p>
    <w:p w14:paraId="5E4789D4" w14:textId="77777777" w:rsidR="00FA7992" w:rsidRPr="00A93506" w:rsidRDefault="00FA7992" w:rsidP="00FA7992">
      <w:pPr>
        <w:tabs>
          <w:tab w:val="left" w:pos="2520"/>
        </w:tabs>
        <w:jc w:val="both"/>
        <w:rPr>
          <w:rFonts w:ascii="Arial Narrow" w:hAnsi="Arial Narrow"/>
          <w:bCs/>
          <w:sz w:val="22"/>
        </w:rPr>
      </w:pPr>
    </w:p>
    <w:p w14:paraId="1C47DF6C" w14:textId="77777777" w:rsidR="00FA7992" w:rsidRPr="00A93506" w:rsidRDefault="00FA7992" w:rsidP="00FA7992">
      <w:pPr>
        <w:pStyle w:val="Paragraphedeliste"/>
        <w:ind w:left="0"/>
        <w:rPr>
          <w:rFonts w:ascii="Arial Narrow" w:hAnsi="Arial Narrow"/>
          <w:sz w:val="22"/>
        </w:rPr>
      </w:pPr>
    </w:p>
    <w:p w14:paraId="0C52F9B8" w14:textId="59682B5D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  <w:u w:val="single"/>
        </w:rPr>
        <w:t xml:space="preserve">ARTICLE </w:t>
      </w:r>
      <w:r w:rsidR="00A93506">
        <w:rPr>
          <w:rFonts w:ascii="Arial Narrow" w:hAnsi="Arial Narrow"/>
          <w:b/>
          <w:bCs/>
          <w:sz w:val="22"/>
          <w:u w:val="single"/>
        </w:rPr>
        <w:t>3</w:t>
      </w:r>
      <w:r>
        <w:rPr>
          <w:rFonts w:ascii="Arial Narrow" w:hAnsi="Arial Narrow"/>
          <w:sz w:val="22"/>
        </w:rPr>
        <w:t> :</w:t>
      </w:r>
      <w:r>
        <w:rPr>
          <w:rFonts w:ascii="Arial Narrow" w:hAnsi="Arial Narrow"/>
          <w:sz w:val="22"/>
        </w:rPr>
        <w:tab/>
        <w:t>C’est ainsi que :</w:t>
      </w:r>
    </w:p>
    <w:p w14:paraId="6642C642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2ABCB795" w14:textId="23CBB80A" w:rsidR="00FA7992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La Direction des </w:t>
      </w:r>
      <w:r w:rsidR="00A93506">
        <w:rPr>
          <w:rFonts w:ascii="Arial Narrow" w:hAnsi="Arial Narrow"/>
          <w:sz w:val="22"/>
        </w:rPr>
        <w:t>Services Techniques</w:t>
      </w:r>
      <w:r>
        <w:rPr>
          <w:rFonts w:ascii="Arial Narrow" w:hAnsi="Arial Narrow"/>
          <w:sz w:val="22"/>
        </w:rPr>
        <w:t xml:space="preserve"> et la Police Territoriale sont chargées selon leurs cadres respectifs de la pose des barrières de sécurité et de tout autre équipement pouvant garantir une fermeture optimale de la rue concernée ; </w:t>
      </w:r>
      <w:r w:rsidRPr="00F036FD">
        <w:rPr>
          <w:rFonts w:ascii="Arial Narrow" w:hAnsi="Arial Narrow"/>
          <w:b/>
          <w:sz w:val="22"/>
        </w:rPr>
        <w:t>une présence physique devra y être maintenue pendant toute la durée de la manifestation</w:t>
      </w:r>
      <w:r>
        <w:rPr>
          <w:rFonts w:ascii="Arial Narrow" w:hAnsi="Arial Narrow"/>
          <w:sz w:val="22"/>
        </w:rPr>
        <w:t>,</w:t>
      </w:r>
    </w:p>
    <w:p w14:paraId="24DB8E4C" w14:textId="77777777" w:rsidR="00FA7992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Des panneaux de signalisation devront être posées aux différents points de fermeture et de sortie de rues,</w:t>
      </w:r>
    </w:p>
    <w:p w14:paraId="15EEB1CF" w14:textId="77777777" w:rsidR="00FA7992" w:rsidRPr="00DB1221" w:rsidRDefault="00FA7992" w:rsidP="00FA7992">
      <w:pPr>
        <w:pStyle w:val="Paragraphedeliste"/>
        <w:numPr>
          <w:ilvl w:val="0"/>
          <w:numId w:val="2"/>
        </w:num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Toutes dispositions de diffusion d</w:t>
      </w:r>
      <w:r w:rsidRPr="00DB1221">
        <w:rPr>
          <w:rFonts w:ascii="Arial Narrow" w:hAnsi="Arial Narrow"/>
          <w:sz w:val="22"/>
          <w:szCs w:val="22"/>
        </w:rPr>
        <w:t xml:space="preserve">oivent être prises afin d’aviser les automobilistes sur ces aménagements temporaires par voie de presse, </w:t>
      </w:r>
      <w:r w:rsidRPr="00DB1221">
        <w:rPr>
          <w:rFonts w:ascii="Arial Narrow" w:hAnsi="Arial Narrow"/>
          <w:i/>
          <w:sz w:val="22"/>
          <w:szCs w:val="22"/>
        </w:rPr>
        <w:t>flyers</w:t>
      </w:r>
      <w:r w:rsidRPr="00DB1221">
        <w:rPr>
          <w:rFonts w:ascii="Arial Narrow" w:hAnsi="Arial Narrow"/>
          <w:sz w:val="22"/>
          <w:szCs w:val="22"/>
        </w:rPr>
        <w:t xml:space="preserve"> ou tout autre moyen adéquat,</w:t>
      </w:r>
    </w:p>
    <w:p w14:paraId="01280E85" w14:textId="77777777" w:rsidR="00FA7992" w:rsidRDefault="00FA7992" w:rsidP="00FA7992">
      <w:pPr>
        <w:numPr>
          <w:ilvl w:val="0"/>
          <w:numId w:val="2"/>
        </w:num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Tout véhicule stationné dans la zone d’interdiction mentionnée ci-dessus sera enlevé et mis en fourrière aux frais du propriétaire.</w:t>
      </w:r>
    </w:p>
    <w:p w14:paraId="78C1C042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3BF989CE" w14:textId="1CB1BA23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  <w:u w:val="single"/>
        </w:rPr>
        <w:t xml:space="preserve">ARTICLE </w:t>
      </w:r>
      <w:r w:rsidR="00A93506">
        <w:rPr>
          <w:rFonts w:ascii="Arial Narrow" w:hAnsi="Arial Narrow"/>
          <w:b/>
          <w:bCs/>
          <w:sz w:val="22"/>
          <w:u w:val="single"/>
        </w:rPr>
        <w:t>4</w:t>
      </w:r>
      <w:r>
        <w:rPr>
          <w:rFonts w:ascii="Arial Narrow" w:hAnsi="Arial Narrow"/>
          <w:sz w:val="22"/>
        </w:rPr>
        <w:t> :</w:t>
      </w:r>
      <w:r>
        <w:rPr>
          <w:rFonts w:ascii="Arial Narrow" w:hAnsi="Arial Narrow"/>
          <w:sz w:val="22"/>
        </w:rPr>
        <w:tab/>
        <w:t>Les contrevenants aux présentes dispositions seront conformément aux dispositions du Code Pénal poursuivis et taxés d’une amende en cas d’infraction, aux jours, heures indiqués ci-dessus.</w:t>
      </w:r>
    </w:p>
    <w:p w14:paraId="6F288384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7415311A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6C09A409" w14:textId="1FD4ECCB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  <w:u w:val="single"/>
        </w:rPr>
        <w:t xml:space="preserve">ARTICLE </w:t>
      </w:r>
      <w:r w:rsidR="00A93506">
        <w:rPr>
          <w:rFonts w:ascii="Arial Narrow" w:hAnsi="Arial Narrow"/>
          <w:b/>
          <w:bCs/>
          <w:sz w:val="22"/>
          <w:u w:val="single"/>
        </w:rPr>
        <w:t>5</w:t>
      </w:r>
      <w:r>
        <w:rPr>
          <w:rFonts w:ascii="Arial Narrow" w:hAnsi="Arial Narrow"/>
          <w:sz w:val="22"/>
        </w:rPr>
        <w:t> :</w:t>
      </w:r>
      <w:r>
        <w:rPr>
          <w:rFonts w:ascii="Arial Narrow" w:hAnsi="Arial Narrow"/>
          <w:sz w:val="22"/>
        </w:rPr>
        <w:tab/>
      </w:r>
      <w:smartTag w:uri="urn:schemas-microsoft-com:office:smarttags" w:element="PersonName">
        <w:smartTagPr>
          <w:attr w:name="ProductID" w:val="La Police Territoriale"/>
        </w:smartTagPr>
        <w:r>
          <w:rPr>
            <w:rFonts w:ascii="Arial Narrow" w:hAnsi="Arial Narrow"/>
            <w:sz w:val="22"/>
          </w:rPr>
          <w:t>La Police Territoriale</w:t>
        </w:r>
      </w:smartTag>
      <w:r>
        <w:rPr>
          <w:rFonts w:ascii="Arial Narrow" w:hAnsi="Arial Narrow"/>
          <w:sz w:val="22"/>
        </w:rPr>
        <w:t xml:space="preserve"> est chargée de veiller à l’exécution du présent ARRETE. </w:t>
      </w:r>
      <w:r>
        <w:rPr>
          <w:rFonts w:ascii="Arial Narrow" w:hAnsi="Arial Narrow"/>
          <w:b/>
          <w:bCs/>
          <w:sz w:val="22"/>
        </w:rPr>
        <w:t xml:space="preserve">La responsabilité de </w:t>
      </w:r>
      <w:smartTag w:uri="urn:schemas-microsoft-com:office:smarttags" w:element="PersonName">
        <w:smartTagPr>
          <w:attr w:name="ProductID" w:val="la Collectivit￩"/>
        </w:smartTagPr>
        <w:r>
          <w:rPr>
            <w:rFonts w:ascii="Arial Narrow" w:hAnsi="Arial Narrow"/>
            <w:b/>
            <w:bCs/>
            <w:sz w:val="22"/>
          </w:rPr>
          <w:t>la Collectivité</w:t>
        </w:r>
      </w:smartTag>
      <w:r>
        <w:rPr>
          <w:rFonts w:ascii="Arial Narrow" w:hAnsi="Arial Narrow"/>
          <w:b/>
          <w:bCs/>
          <w:sz w:val="22"/>
        </w:rPr>
        <w:t xml:space="preserve"> au titre dudit Arrêté ne saurait aucunement être recherchée.</w:t>
      </w:r>
    </w:p>
    <w:p w14:paraId="48E6D532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5A8DB69B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09A3312D" w14:textId="6CDFFD78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  <w:u w:val="single"/>
        </w:rPr>
        <w:t>ARTICLE 5</w:t>
      </w:r>
      <w:r>
        <w:rPr>
          <w:rFonts w:ascii="Arial Narrow" w:hAnsi="Arial Narrow"/>
          <w:sz w:val="22"/>
        </w:rPr>
        <w:t> :</w:t>
      </w:r>
      <w:r>
        <w:rPr>
          <w:rFonts w:ascii="Arial Narrow" w:hAnsi="Arial Narrow"/>
          <w:sz w:val="22"/>
        </w:rPr>
        <w:tab/>
        <w:t>Le présent ARRETE sera transcrit sur le registre à ce destiné, soumis au visa de M</w:t>
      </w:r>
      <w:r w:rsidR="00A93506">
        <w:rPr>
          <w:rFonts w:ascii="Arial Narrow" w:hAnsi="Arial Narrow"/>
          <w:sz w:val="22"/>
        </w:rPr>
        <w:t>onsieur le Préfet Délégué</w:t>
      </w:r>
      <w:r>
        <w:rPr>
          <w:rFonts w:ascii="Arial Narrow" w:hAnsi="Arial Narrow"/>
          <w:sz w:val="22"/>
        </w:rPr>
        <w:t>, ampliation sera faite à la Police Territoriale, à la Gendarmerie Nationale, au S.D.I.S., à la Direction des</w:t>
      </w:r>
      <w:r w:rsidR="00A93506">
        <w:rPr>
          <w:rFonts w:ascii="Arial Narrow" w:hAnsi="Arial Narrow"/>
          <w:sz w:val="22"/>
        </w:rPr>
        <w:t xml:space="preserve"> Services Techniques</w:t>
      </w:r>
      <w:r>
        <w:rPr>
          <w:rFonts w:ascii="Arial Narrow" w:hAnsi="Arial Narrow"/>
          <w:sz w:val="22"/>
        </w:rPr>
        <w:t>, à la Direction de</w:t>
      </w:r>
      <w:r w:rsidR="00A93506">
        <w:rPr>
          <w:rFonts w:ascii="Arial Narrow" w:hAnsi="Arial Narrow"/>
          <w:sz w:val="22"/>
        </w:rPr>
        <w:t xml:space="preserve"> la Règlementation et du Transport</w:t>
      </w:r>
      <w:r>
        <w:rPr>
          <w:rFonts w:ascii="Arial Narrow" w:hAnsi="Arial Narrow"/>
          <w:sz w:val="22"/>
        </w:rPr>
        <w:t>, au Service Evènementiel et porté à l’information du public.</w:t>
      </w:r>
    </w:p>
    <w:p w14:paraId="54A24F28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71C39A21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77FCD3B4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39529A00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30EAC459" w14:textId="7EEFFF49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Fait à Saint-Martin, le 1</w:t>
      </w:r>
      <w:r w:rsidR="00A93506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 xml:space="preserve"> Juillet 202</w:t>
      </w:r>
      <w:r w:rsidR="00A93506">
        <w:rPr>
          <w:rFonts w:ascii="Arial Narrow" w:hAnsi="Arial Narrow"/>
          <w:sz w:val="22"/>
        </w:rPr>
        <w:t>3</w:t>
      </w:r>
    </w:p>
    <w:p w14:paraId="397B55B6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4B93F69E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0668DA87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7F941952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6F9C6C67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5EF790F2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Le Président,</w:t>
      </w:r>
    </w:p>
    <w:p w14:paraId="5A80728C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0CB74E83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6F4BAF69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45953559" w14:textId="77777777" w:rsidR="00FA7992" w:rsidRDefault="00FA7992" w:rsidP="00FA7992">
      <w:pPr>
        <w:tabs>
          <w:tab w:val="left" w:pos="2520"/>
        </w:tabs>
        <w:jc w:val="both"/>
        <w:rPr>
          <w:rFonts w:ascii="Arial Narrow" w:hAnsi="Arial Narrow"/>
          <w:sz w:val="22"/>
        </w:rPr>
      </w:pPr>
    </w:p>
    <w:p w14:paraId="082C67E2" w14:textId="77777777" w:rsidR="00FA7992" w:rsidRDefault="00FA7992" w:rsidP="00FA7992">
      <w:pPr>
        <w:tabs>
          <w:tab w:val="left" w:pos="2520"/>
        </w:tabs>
        <w:ind w:left="6375"/>
        <w:jc w:val="both"/>
        <w:rPr>
          <w:rFonts w:ascii="Arial Narrow" w:hAnsi="Arial Narrow"/>
          <w:b/>
          <w:bCs/>
          <w:sz w:val="22"/>
          <w:u w:val="single"/>
        </w:rPr>
      </w:pPr>
      <w:r>
        <w:rPr>
          <w:rFonts w:ascii="Arial Narrow" w:hAnsi="Arial Narrow"/>
          <w:b/>
          <w:bCs/>
          <w:sz w:val="22"/>
          <w:u w:val="single"/>
        </w:rPr>
        <w:t>Louis MUSSINGTON</w:t>
      </w:r>
    </w:p>
    <w:p w14:paraId="6F5E2505" w14:textId="77777777" w:rsidR="00FA7992" w:rsidRDefault="00FA7992" w:rsidP="00EF6CA9">
      <w:pPr>
        <w:tabs>
          <w:tab w:val="left" w:pos="5700"/>
        </w:tabs>
        <w:ind w:left="-900"/>
        <w:rPr>
          <w:rFonts w:ascii="Arial Narrow" w:hAnsi="Arial Narrow"/>
          <w:i/>
          <w:sz w:val="18"/>
          <w:szCs w:val="18"/>
        </w:rPr>
      </w:pPr>
    </w:p>
    <w:sectPr w:rsidR="00FA7992" w:rsidSect="002B0A6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83CF" w14:textId="77777777" w:rsidR="00960DC9" w:rsidRDefault="00960DC9" w:rsidP="008A39B9">
      <w:r>
        <w:separator/>
      </w:r>
    </w:p>
  </w:endnote>
  <w:endnote w:type="continuationSeparator" w:id="0">
    <w:p w14:paraId="69203DF5" w14:textId="77777777" w:rsidR="00960DC9" w:rsidRDefault="00960DC9" w:rsidP="008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2B8F" w14:textId="77777777" w:rsidR="00960DC9" w:rsidRDefault="00960DC9" w:rsidP="008A39B9">
      <w:r>
        <w:separator/>
      </w:r>
    </w:p>
  </w:footnote>
  <w:footnote w:type="continuationSeparator" w:id="0">
    <w:p w14:paraId="6B235421" w14:textId="77777777" w:rsidR="00960DC9" w:rsidRDefault="00960DC9" w:rsidP="008A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439"/>
    <w:multiLevelType w:val="hybridMultilevel"/>
    <w:tmpl w:val="0010DBEA"/>
    <w:lvl w:ilvl="0" w:tplc="7916D0F0"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7640DD5"/>
    <w:multiLevelType w:val="hybridMultilevel"/>
    <w:tmpl w:val="3C18B146"/>
    <w:lvl w:ilvl="0" w:tplc="91C230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012D90"/>
    <w:multiLevelType w:val="hybridMultilevel"/>
    <w:tmpl w:val="F376B5FC"/>
    <w:lvl w:ilvl="0" w:tplc="0C78DC9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034235B"/>
    <w:multiLevelType w:val="hybridMultilevel"/>
    <w:tmpl w:val="FE3CEBD6"/>
    <w:lvl w:ilvl="0" w:tplc="6FBCE5B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0135095"/>
    <w:multiLevelType w:val="hybridMultilevel"/>
    <w:tmpl w:val="1158AD8C"/>
    <w:lvl w:ilvl="0" w:tplc="189C9BF8">
      <w:start w:val="97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8CB044B"/>
    <w:multiLevelType w:val="hybridMultilevel"/>
    <w:tmpl w:val="0C9AB558"/>
    <w:lvl w:ilvl="0" w:tplc="060C33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B9"/>
    <w:rsid w:val="00005555"/>
    <w:rsid w:val="000120F8"/>
    <w:rsid w:val="0001281F"/>
    <w:rsid w:val="00013081"/>
    <w:rsid w:val="0002210E"/>
    <w:rsid w:val="00034E05"/>
    <w:rsid w:val="00042289"/>
    <w:rsid w:val="00045090"/>
    <w:rsid w:val="000475F0"/>
    <w:rsid w:val="00051D36"/>
    <w:rsid w:val="00055F1D"/>
    <w:rsid w:val="00063EAF"/>
    <w:rsid w:val="00065DAC"/>
    <w:rsid w:val="000D36D9"/>
    <w:rsid w:val="000E21FB"/>
    <w:rsid w:val="00104AB8"/>
    <w:rsid w:val="00110EBC"/>
    <w:rsid w:val="00122C1D"/>
    <w:rsid w:val="00122D08"/>
    <w:rsid w:val="00125E9D"/>
    <w:rsid w:val="00130860"/>
    <w:rsid w:val="001500DA"/>
    <w:rsid w:val="0016013E"/>
    <w:rsid w:val="001613A4"/>
    <w:rsid w:val="001667CA"/>
    <w:rsid w:val="001877DA"/>
    <w:rsid w:val="001A197C"/>
    <w:rsid w:val="001A3637"/>
    <w:rsid w:val="001A386B"/>
    <w:rsid w:val="001B0145"/>
    <w:rsid w:val="001D2999"/>
    <w:rsid w:val="001E0740"/>
    <w:rsid w:val="001E0C21"/>
    <w:rsid w:val="001F1DF1"/>
    <w:rsid w:val="001F7BE5"/>
    <w:rsid w:val="002125F8"/>
    <w:rsid w:val="00224FB4"/>
    <w:rsid w:val="00232306"/>
    <w:rsid w:val="00244B4D"/>
    <w:rsid w:val="00251350"/>
    <w:rsid w:val="00256B9F"/>
    <w:rsid w:val="00263C7B"/>
    <w:rsid w:val="00264F10"/>
    <w:rsid w:val="00266654"/>
    <w:rsid w:val="00277DA8"/>
    <w:rsid w:val="0028114B"/>
    <w:rsid w:val="0028143E"/>
    <w:rsid w:val="002A5737"/>
    <w:rsid w:val="002A6956"/>
    <w:rsid w:val="002B0A6B"/>
    <w:rsid w:val="002F41F1"/>
    <w:rsid w:val="003034CF"/>
    <w:rsid w:val="00304DB3"/>
    <w:rsid w:val="00316B39"/>
    <w:rsid w:val="00323EBB"/>
    <w:rsid w:val="00330568"/>
    <w:rsid w:val="0033213D"/>
    <w:rsid w:val="00341BFA"/>
    <w:rsid w:val="0036374B"/>
    <w:rsid w:val="003843E7"/>
    <w:rsid w:val="00384ECB"/>
    <w:rsid w:val="0038530D"/>
    <w:rsid w:val="003922C2"/>
    <w:rsid w:val="003931D9"/>
    <w:rsid w:val="003B0C48"/>
    <w:rsid w:val="003B649B"/>
    <w:rsid w:val="003D13A6"/>
    <w:rsid w:val="003D6122"/>
    <w:rsid w:val="004069C4"/>
    <w:rsid w:val="0041130B"/>
    <w:rsid w:val="00414299"/>
    <w:rsid w:val="00417159"/>
    <w:rsid w:val="00461BB9"/>
    <w:rsid w:val="00470C84"/>
    <w:rsid w:val="0048020D"/>
    <w:rsid w:val="00481765"/>
    <w:rsid w:val="00482CE6"/>
    <w:rsid w:val="00497426"/>
    <w:rsid w:val="004A4CE2"/>
    <w:rsid w:val="004B585A"/>
    <w:rsid w:val="004D7879"/>
    <w:rsid w:val="004D7A97"/>
    <w:rsid w:val="004E0147"/>
    <w:rsid w:val="00506855"/>
    <w:rsid w:val="005176A9"/>
    <w:rsid w:val="00525329"/>
    <w:rsid w:val="0053623D"/>
    <w:rsid w:val="00551AD4"/>
    <w:rsid w:val="005540C3"/>
    <w:rsid w:val="005A4171"/>
    <w:rsid w:val="005B2BA1"/>
    <w:rsid w:val="005B3DC8"/>
    <w:rsid w:val="005C1934"/>
    <w:rsid w:val="005C6CE8"/>
    <w:rsid w:val="005E1807"/>
    <w:rsid w:val="005E3E33"/>
    <w:rsid w:val="005F50F1"/>
    <w:rsid w:val="005F7961"/>
    <w:rsid w:val="006019CC"/>
    <w:rsid w:val="00616B9C"/>
    <w:rsid w:val="00623F9B"/>
    <w:rsid w:val="00634B3D"/>
    <w:rsid w:val="006459D5"/>
    <w:rsid w:val="00651B5F"/>
    <w:rsid w:val="00657BF6"/>
    <w:rsid w:val="006655B4"/>
    <w:rsid w:val="00667B83"/>
    <w:rsid w:val="00670ECF"/>
    <w:rsid w:val="00675644"/>
    <w:rsid w:val="006872B6"/>
    <w:rsid w:val="006C2893"/>
    <w:rsid w:val="006E3860"/>
    <w:rsid w:val="006F1CA8"/>
    <w:rsid w:val="006F435E"/>
    <w:rsid w:val="00702965"/>
    <w:rsid w:val="0073520A"/>
    <w:rsid w:val="007465F2"/>
    <w:rsid w:val="007633F0"/>
    <w:rsid w:val="007635B5"/>
    <w:rsid w:val="007A0ED2"/>
    <w:rsid w:val="007C0457"/>
    <w:rsid w:val="007E074C"/>
    <w:rsid w:val="007F18E9"/>
    <w:rsid w:val="00801FB4"/>
    <w:rsid w:val="00810EB4"/>
    <w:rsid w:val="00817A25"/>
    <w:rsid w:val="00820531"/>
    <w:rsid w:val="00820CB6"/>
    <w:rsid w:val="00847A27"/>
    <w:rsid w:val="00856000"/>
    <w:rsid w:val="00864F3C"/>
    <w:rsid w:val="00882EAB"/>
    <w:rsid w:val="00890892"/>
    <w:rsid w:val="008910DD"/>
    <w:rsid w:val="00894C34"/>
    <w:rsid w:val="008A1C8F"/>
    <w:rsid w:val="008A39B9"/>
    <w:rsid w:val="008A4ADD"/>
    <w:rsid w:val="008A594E"/>
    <w:rsid w:val="008A6B03"/>
    <w:rsid w:val="008B2B1F"/>
    <w:rsid w:val="008C1711"/>
    <w:rsid w:val="008C7665"/>
    <w:rsid w:val="008D3A39"/>
    <w:rsid w:val="0091705F"/>
    <w:rsid w:val="00920D04"/>
    <w:rsid w:val="009341A7"/>
    <w:rsid w:val="00946425"/>
    <w:rsid w:val="0095067C"/>
    <w:rsid w:val="00960DC9"/>
    <w:rsid w:val="009720B3"/>
    <w:rsid w:val="00993520"/>
    <w:rsid w:val="00994863"/>
    <w:rsid w:val="009C50E0"/>
    <w:rsid w:val="009C7214"/>
    <w:rsid w:val="009D370A"/>
    <w:rsid w:val="009D5A5C"/>
    <w:rsid w:val="009F0822"/>
    <w:rsid w:val="00A032AB"/>
    <w:rsid w:val="00A04AAA"/>
    <w:rsid w:val="00A1000C"/>
    <w:rsid w:val="00A25BC5"/>
    <w:rsid w:val="00A27956"/>
    <w:rsid w:val="00A35402"/>
    <w:rsid w:val="00A354CF"/>
    <w:rsid w:val="00A437D9"/>
    <w:rsid w:val="00A538C9"/>
    <w:rsid w:val="00A73CB2"/>
    <w:rsid w:val="00A93506"/>
    <w:rsid w:val="00A958EA"/>
    <w:rsid w:val="00A9610F"/>
    <w:rsid w:val="00AC4F40"/>
    <w:rsid w:val="00B20608"/>
    <w:rsid w:val="00B252C9"/>
    <w:rsid w:val="00B32C7F"/>
    <w:rsid w:val="00B33FCD"/>
    <w:rsid w:val="00B4287A"/>
    <w:rsid w:val="00B43C1C"/>
    <w:rsid w:val="00B501E7"/>
    <w:rsid w:val="00B53EDB"/>
    <w:rsid w:val="00B62658"/>
    <w:rsid w:val="00B87A00"/>
    <w:rsid w:val="00B915EE"/>
    <w:rsid w:val="00BB0E20"/>
    <w:rsid w:val="00BB69D2"/>
    <w:rsid w:val="00BD4850"/>
    <w:rsid w:val="00BE1EA7"/>
    <w:rsid w:val="00BE3D24"/>
    <w:rsid w:val="00C2234E"/>
    <w:rsid w:val="00C24B31"/>
    <w:rsid w:val="00C27D7C"/>
    <w:rsid w:val="00C36273"/>
    <w:rsid w:val="00C46646"/>
    <w:rsid w:val="00C52B63"/>
    <w:rsid w:val="00C57522"/>
    <w:rsid w:val="00C57826"/>
    <w:rsid w:val="00C620DC"/>
    <w:rsid w:val="00C63354"/>
    <w:rsid w:val="00C673BE"/>
    <w:rsid w:val="00C82022"/>
    <w:rsid w:val="00C82868"/>
    <w:rsid w:val="00C90EB2"/>
    <w:rsid w:val="00C93EB5"/>
    <w:rsid w:val="00C96242"/>
    <w:rsid w:val="00CA65BF"/>
    <w:rsid w:val="00CA7F12"/>
    <w:rsid w:val="00CB7C62"/>
    <w:rsid w:val="00CC0596"/>
    <w:rsid w:val="00CC0B79"/>
    <w:rsid w:val="00CC1E8D"/>
    <w:rsid w:val="00CC4EB7"/>
    <w:rsid w:val="00CC6B46"/>
    <w:rsid w:val="00CD26A3"/>
    <w:rsid w:val="00CD2D3C"/>
    <w:rsid w:val="00CD6105"/>
    <w:rsid w:val="00CD73D3"/>
    <w:rsid w:val="00CE2C66"/>
    <w:rsid w:val="00CE48D4"/>
    <w:rsid w:val="00CF3B2A"/>
    <w:rsid w:val="00D02835"/>
    <w:rsid w:val="00D202CF"/>
    <w:rsid w:val="00D2399A"/>
    <w:rsid w:val="00D376ED"/>
    <w:rsid w:val="00D45AC0"/>
    <w:rsid w:val="00D65428"/>
    <w:rsid w:val="00D70F5A"/>
    <w:rsid w:val="00D8068A"/>
    <w:rsid w:val="00D94AFC"/>
    <w:rsid w:val="00DA2573"/>
    <w:rsid w:val="00DA61FC"/>
    <w:rsid w:val="00DB2D55"/>
    <w:rsid w:val="00DD36E0"/>
    <w:rsid w:val="00DD4D60"/>
    <w:rsid w:val="00DE0D6C"/>
    <w:rsid w:val="00DE5CA9"/>
    <w:rsid w:val="00DE5EE3"/>
    <w:rsid w:val="00DF0247"/>
    <w:rsid w:val="00E15D05"/>
    <w:rsid w:val="00E24D7A"/>
    <w:rsid w:val="00E46A9B"/>
    <w:rsid w:val="00E56704"/>
    <w:rsid w:val="00E633AB"/>
    <w:rsid w:val="00E63AB6"/>
    <w:rsid w:val="00E83A01"/>
    <w:rsid w:val="00E92C1D"/>
    <w:rsid w:val="00EA2ECA"/>
    <w:rsid w:val="00EA7703"/>
    <w:rsid w:val="00EB55F0"/>
    <w:rsid w:val="00EE52F4"/>
    <w:rsid w:val="00EE7025"/>
    <w:rsid w:val="00EF3CD8"/>
    <w:rsid w:val="00EF6071"/>
    <w:rsid w:val="00EF6CA9"/>
    <w:rsid w:val="00F26887"/>
    <w:rsid w:val="00F27B83"/>
    <w:rsid w:val="00F33E18"/>
    <w:rsid w:val="00F35610"/>
    <w:rsid w:val="00F635E0"/>
    <w:rsid w:val="00F6698D"/>
    <w:rsid w:val="00F67CBA"/>
    <w:rsid w:val="00F70377"/>
    <w:rsid w:val="00F74935"/>
    <w:rsid w:val="00F76CCC"/>
    <w:rsid w:val="00F951FB"/>
    <w:rsid w:val="00FA7992"/>
    <w:rsid w:val="00FB7F23"/>
    <w:rsid w:val="00FB7FF7"/>
    <w:rsid w:val="00FD1285"/>
    <w:rsid w:val="00FE4F66"/>
    <w:rsid w:val="00FE6AF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D930D3"/>
  <w15:docId w15:val="{DE184EE5-11BF-4A4A-9299-C17D6B1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9B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A39B9"/>
    <w:pPr>
      <w:keepNext/>
      <w:jc w:val="center"/>
      <w:outlineLvl w:val="0"/>
    </w:pPr>
    <w:rPr>
      <w:rFonts w:ascii="Monotype Corsiva" w:hAnsi="Monotype Corsiva"/>
      <w:b/>
      <w:bCs/>
      <w:i/>
      <w:sz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8A39B9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A39B9"/>
    <w:rPr>
      <w:rFonts w:ascii="Monotype Corsiva" w:hAnsi="Monotype Corsiva" w:cs="Times New Roman"/>
      <w:b/>
      <w:bCs/>
      <w:i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locked/>
    <w:rsid w:val="008A39B9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8A39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8A39B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A3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A39B9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99"/>
    <w:qFormat/>
    <w:rsid w:val="006655B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655B4"/>
    <w:pPr>
      <w:spacing w:before="100" w:beforeAutospacing="1" w:after="100" w:afterAutospacing="1"/>
    </w:pPr>
  </w:style>
  <w:style w:type="character" w:styleId="Accentuation">
    <w:name w:val="Emphasis"/>
    <w:uiPriority w:val="99"/>
    <w:qFormat/>
    <w:rsid w:val="006655B4"/>
    <w:rPr>
      <w:rFonts w:cs="Times New Roman"/>
      <w:i/>
      <w:iCs/>
    </w:rPr>
  </w:style>
  <w:style w:type="character" w:styleId="Lienhypertexte">
    <w:name w:val="Hyperlink"/>
    <w:uiPriority w:val="99"/>
    <w:rsid w:val="001A363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F7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F7961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A7F12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CC6B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F608E7DEEC9468E37C65C346CDDA0" ma:contentTypeVersion="14" ma:contentTypeDescription="Crée un document." ma:contentTypeScope="" ma:versionID="f698c30c7c1e73049951c6347a9209e0">
  <xsd:schema xmlns:xsd="http://www.w3.org/2001/XMLSchema" xmlns:xs="http://www.w3.org/2001/XMLSchema" xmlns:p="http://schemas.microsoft.com/office/2006/metadata/properties" xmlns:ns3="a455e4f4-5002-4607-bdf7-813bf5ded72e" xmlns:ns4="ecbf5419-982e-4c67-9444-ec5403687a34" targetNamespace="http://schemas.microsoft.com/office/2006/metadata/properties" ma:root="true" ma:fieldsID="84195be191dcf0a2a4921b23963e8f70" ns3:_="" ns4:_="">
    <xsd:import namespace="a455e4f4-5002-4607-bdf7-813bf5ded72e"/>
    <xsd:import namespace="ecbf5419-982e-4c67-9444-ec5403687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e4f4-5002-4607-bdf7-813bf5ded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5419-982e-4c67-9444-ec5403687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548C9-E206-4FC1-A99E-1FE4B0C1E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e4f4-5002-4607-bdf7-813bf5ded72e"/>
    <ds:schemaRef ds:uri="ecbf5419-982e-4c67-9444-ec5403687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A4069-70F1-433E-A208-FD41A315D68D}">
  <ds:schemaRefs>
    <ds:schemaRef ds:uri="http://schemas.microsoft.com/office/2006/documentManagement/types"/>
    <ds:schemaRef ds:uri="http://schemas.microsoft.com/office/infopath/2007/PartnerControls"/>
    <ds:schemaRef ds:uri="a455e4f4-5002-4607-bdf7-813bf5ded72e"/>
    <ds:schemaRef ds:uri="ecbf5419-982e-4c67-9444-ec5403687a3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F8F9F0-B4B9-4ED3-84EC-0BBFF5458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SCOZIER</dc:creator>
  <cp:lastModifiedBy>WILLIAMS-MINGAU, Annick</cp:lastModifiedBy>
  <cp:revision>4</cp:revision>
  <cp:lastPrinted>2023-07-13T12:03:00Z</cp:lastPrinted>
  <dcterms:created xsi:type="dcterms:W3CDTF">2023-07-18T17:05:00Z</dcterms:created>
  <dcterms:modified xsi:type="dcterms:W3CDTF">2023-07-18T17:27:00Z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0x010100C5BF608E7DEEC9468E37C65C346CDDA0</vt:lpwstr>
  </property>
</Properties>
</file>